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FAD81F" w14:textId="64996D0E" w:rsidR="00655F29" w:rsidRDefault="00655F29" w:rsidP="00655F29">
      <w:pPr>
        <w:jc w:val="center"/>
      </w:pPr>
      <w:r w:rsidRPr="00766AD4">
        <w:rPr>
          <w:b/>
          <w:sz w:val="40"/>
          <w:szCs w:val="40"/>
        </w:rPr>
        <w:t xml:space="preserve">MATARIKI </w:t>
      </w:r>
      <w:r w:rsidR="00F02742">
        <w:rPr>
          <w:b/>
          <w:sz w:val="40"/>
          <w:szCs w:val="40"/>
        </w:rPr>
        <w:t>– HB</w:t>
      </w:r>
      <w:r>
        <w:rPr>
          <w:b/>
          <w:sz w:val="40"/>
          <w:szCs w:val="40"/>
        </w:rPr>
        <w:t>REDS</w:t>
      </w:r>
      <w:r w:rsidR="00F02742">
        <w:rPr>
          <w:b/>
          <w:sz w:val="40"/>
          <w:szCs w:val="40"/>
        </w:rPr>
        <w:t xml:space="preserve">: Summary of </w:t>
      </w:r>
      <w:r w:rsidR="008610B5">
        <w:rPr>
          <w:b/>
          <w:sz w:val="40"/>
          <w:szCs w:val="40"/>
        </w:rPr>
        <w:t xml:space="preserve">Work Areas, </w:t>
      </w:r>
      <w:r w:rsidR="00F02742">
        <w:rPr>
          <w:b/>
          <w:sz w:val="40"/>
          <w:szCs w:val="40"/>
        </w:rPr>
        <w:t>Actions</w:t>
      </w:r>
      <w:r w:rsidR="008610B5">
        <w:rPr>
          <w:b/>
          <w:sz w:val="40"/>
          <w:szCs w:val="40"/>
        </w:rPr>
        <w:t xml:space="preserve"> &amp; Agencies</w:t>
      </w:r>
      <w:bookmarkStart w:id="0" w:name="_GoBack"/>
      <w:bookmarkEnd w:id="0"/>
    </w:p>
    <w:tbl>
      <w:tblPr>
        <w:tblStyle w:val="TableGrid"/>
        <w:tblW w:w="15503" w:type="dxa"/>
        <w:tblLook w:val="04A0" w:firstRow="1" w:lastRow="0" w:firstColumn="1" w:lastColumn="0" w:noHBand="0" w:noVBand="1"/>
      </w:tblPr>
      <w:tblGrid>
        <w:gridCol w:w="1413"/>
        <w:gridCol w:w="9207"/>
        <w:gridCol w:w="1985"/>
        <w:gridCol w:w="2898"/>
      </w:tblGrid>
      <w:tr w:rsidR="001A7731" w:rsidRPr="001A7731" w14:paraId="0CCC8187" w14:textId="77777777" w:rsidTr="00655F29">
        <w:tc>
          <w:tcPr>
            <w:tcW w:w="15503" w:type="dxa"/>
            <w:gridSpan w:val="4"/>
            <w:shd w:val="clear" w:color="auto" w:fill="2E74B5" w:themeFill="accent1" w:themeFillShade="BF"/>
          </w:tcPr>
          <w:p w14:paraId="0E41C919" w14:textId="77777777" w:rsidR="00437FA1" w:rsidRPr="001A7731" w:rsidRDefault="00437FA1" w:rsidP="0004040E">
            <w:pPr>
              <w:pStyle w:val="ListParagraph"/>
              <w:numPr>
                <w:ilvl w:val="0"/>
                <w:numId w:val="5"/>
              </w:numPr>
              <w:spacing w:before="120" w:after="120"/>
              <w:ind w:left="595" w:hanging="595"/>
              <w:contextualSpacing w:val="0"/>
              <w:rPr>
                <w:b/>
                <w:color w:val="FFFFFF" w:themeColor="background1"/>
                <w:sz w:val="24"/>
                <w:szCs w:val="24"/>
              </w:rPr>
            </w:pPr>
            <w:r w:rsidRPr="001A7731">
              <w:rPr>
                <w:b/>
                <w:color w:val="FFFFFF" w:themeColor="background1"/>
                <w:sz w:val="24"/>
                <w:szCs w:val="24"/>
              </w:rPr>
              <w:t>STRATEGIC FRAMEWORK</w:t>
            </w:r>
          </w:p>
        </w:tc>
      </w:tr>
      <w:tr w:rsidR="00083AD1" w:rsidRPr="00437FA1" w14:paraId="0DC66AF4" w14:textId="77777777" w:rsidTr="00655F29">
        <w:tc>
          <w:tcPr>
            <w:tcW w:w="1413" w:type="dxa"/>
            <w:shd w:val="clear" w:color="auto" w:fill="9CC2E5" w:themeFill="accent1" w:themeFillTint="99"/>
          </w:tcPr>
          <w:p w14:paraId="1C91C96C" w14:textId="77777777" w:rsidR="00437FA1" w:rsidRPr="00437FA1" w:rsidRDefault="00437FA1" w:rsidP="00437FA1">
            <w:pPr>
              <w:rPr>
                <w:b/>
              </w:rPr>
            </w:pPr>
            <w:r w:rsidRPr="00437FA1">
              <w:rPr>
                <w:b/>
              </w:rPr>
              <w:t>Work Area</w:t>
            </w:r>
          </w:p>
        </w:tc>
        <w:tc>
          <w:tcPr>
            <w:tcW w:w="9207" w:type="dxa"/>
            <w:shd w:val="clear" w:color="auto" w:fill="9CC2E5" w:themeFill="accent1" w:themeFillTint="99"/>
          </w:tcPr>
          <w:p w14:paraId="1FE9029D" w14:textId="77777777" w:rsidR="00437FA1" w:rsidRPr="00437FA1" w:rsidRDefault="00437FA1">
            <w:pPr>
              <w:rPr>
                <w:b/>
              </w:rPr>
            </w:pPr>
            <w:r w:rsidRPr="00437FA1">
              <w:rPr>
                <w:b/>
              </w:rPr>
              <w:t>Actions</w:t>
            </w:r>
          </w:p>
        </w:tc>
        <w:tc>
          <w:tcPr>
            <w:tcW w:w="1985" w:type="dxa"/>
            <w:shd w:val="clear" w:color="auto" w:fill="9CC2E5" w:themeFill="accent1" w:themeFillTint="99"/>
          </w:tcPr>
          <w:p w14:paraId="4915F45C" w14:textId="77777777" w:rsidR="00437FA1" w:rsidRPr="00437FA1" w:rsidRDefault="00437FA1">
            <w:pPr>
              <w:rPr>
                <w:b/>
              </w:rPr>
            </w:pPr>
            <w:r w:rsidRPr="00437FA1">
              <w:rPr>
                <w:b/>
              </w:rPr>
              <w:t>Lead Agency</w:t>
            </w:r>
          </w:p>
        </w:tc>
        <w:tc>
          <w:tcPr>
            <w:tcW w:w="2898" w:type="dxa"/>
            <w:shd w:val="clear" w:color="auto" w:fill="9CC2E5" w:themeFill="accent1" w:themeFillTint="99"/>
          </w:tcPr>
          <w:p w14:paraId="6A4C5785" w14:textId="77777777" w:rsidR="00437FA1" w:rsidRPr="00437FA1" w:rsidRDefault="00437FA1">
            <w:pPr>
              <w:rPr>
                <w:b/>
              </w:rPr>
            </w:pPr>
            <w:r w:rsidRPr="00437FA1">
              <w:rPr>
                <w:b/>
              </w:rPr>
              <w:t>Key Partners</w:t>
            </w:r>
          </w:p>
        </w:tc>
      </w:tr>
      <w:tr w:rsidR="000230F3" w14:paraId="45924F4E" w14:textId="77777777" w:rsidTr="00655F29">
        <w:tc>
          <w:tcPr>
            <w:tcW w:w="1413" w:type="dxa"/>
            <w:vMerge w:val="restart"/>
            <w:shd w:val="clear" w:color="auto" w:fill="auto"/>
            <w:textDirection w:val="btLr"/>
            <w:vAlign w:val="center"/>
          </w:tcPr>
          <w:p w14:paraId="1001B9C2" w14:textId="77777777" w:rsidR="000230F3" w:rsidRPr="00DA1656" w:rsidRDefault="000230F3" w:rsidP="00DA1656">
            <w:pPr>
              <w:ind w:left="113" w:right="113"/>
              <w:jc w:val="center"/>
              <w:rPr>
                <w:b/>
              </w:rPr>
            </w:pPr>
            <w:r w:rsidRPr="00DA1656">
              <w:rPr>
                <w:b/>
              </w:rPr>
              <w:t>Areas of Strategic Focus</w:t>
            </w:r>
          </w:p>
        </w:tc>
        <w:tc>
          <w:tcPr>
            <w:tcW w:w="9207" w:type="dxa"/>
            <w:shd w:val="clear" w:color="auto" w:fill="auto"/>
          </w:tcPr>
          <w:p w14:paraId="2D3FF3E9" w14:textId="77777777" w:rsidR="000230F3" w:rsidRDefault="000230F3" w:rsidP="00437FA1">
            <w:pPr>
              <w:ind w:left="459" w:hanging="459"/>
              <w:jc w:val="both"/>
            </w:pPr>
            <w:r>
              <w:t>1.1</w:t>
            </w:r>
            <w:r>
              <w:tab/>
              <w:t>Undertake a stocktake the organisations involve in the economic development in the region and recommend the regional economic development delivery model to give effect to this strategy</w:t>
            </w:r>
          </w:p>
        </w:tc>
        <w:tc>
          <w:tcPr>
            <w:tcW w:w="1985" w:type="dxa"/>
            <w:shd w:val="clear" w:color="auto" w:fill="auto"/>
          </w:tcPr>
          <w:p w14:paraId="097D0079" w14:textId="77777777" w:rsidR="000230F3" w:rsidRDefault="000230F3" w:rsidP="00437FA1">
            <w:pPr>
              <w:jc w:val="both"/>
            </w:pPr>
            <w:r>
              <w:t>REDS Governance Group</w:t>
            </w:r>
          </w:p>
        </w:tc>
        <w:tc>
          <w:tcPr>
            <w:tcW w:w="2898" w:type="dxa"/>
            <w:shd w:val="clear" w:color="auto" w:fill="auto"/>
          </w:tcPr>
          <w:p w14:paraId="1B87D8BB" w14:textId="77777777" w:rsidR="000230F3" w:rsidRDefault="000230F3" w:rsidP="00437FA1">
            <w:pPr>
              <w:jc w:val="both"/>
            </w:pPr>
            <w:r>
              <w:t>Councils, HBT, BHB, Iwi, Hapū, Govt. Agencies</w:t>
            </w:r>
          </w:p>
        </w:tc>
      </w:tr>
      <w:tr w:rsidR="000230F3" w14:paraId="37BD16E2" w14:textId="77777777" w:rsidTr="00655F29">
        <w:tc>
          <w:tcPr>
            <w:tcW w:w="1413" w:type="dxa"/>
            <w:vMerge/>
            <w:shd w:val="clear" w:color="auto" w:fill="auto"/>
          </w:tcPr>
          <w:p w14:paraId="18F94738" w14:textId="77777777" w:rsidR="000230F3" w:rsidRDefault="000230F3" w:rsidP="00437FA1">
            <w:pPr>
              <w:jc w:val="both"/>
            </w:pPr>
          </w:p>
        </w:tc>
        <w:tc>
          <w:tcPr>
            <w:tcW w:w="9207" w:type="dxa"/>
            <w:shd w:val="clear" w:color="auto" w:fill="auto"/>
          </w:tcPr>
          <w:p w14:paraId="2E2DE7B1" w14:textId="77777777" w:rsidR="000230F3" w:rsidRDefault="000230F3" w:rsidP="00437FA1">
            <w:pPr>
              <w:ind w:left="459" w:hanging="459"/>
              <w:jc w:val="both"/>
            </w:pPr>
            <w:r>
              <w:t>1.2</w:t>
            </w:r>
            <w:r>
              <w:tab/>
              <w:t>Investigate a business case to Government for HB to leverage a sustainable competitive differentiation for long-term advantage</w:t>
            </w:r>
          </w:p>
        </w:tc>
        <w:tc>
          <w:tcPr>
            <w:tcW w:w="1985" w:type="dxa"/>
            <w:shd w:val="clear" w:color="auto" w:fill="auto"/>
          </w:tcPr>
          <w:p w14:paraId="321E3B8E" w14:textId="77777777" w:rsidR="000230F3" w:rsidRDefault="000230F3" w:rsidP="00437FA1">
            <w:pPr>
              <w:jc w:val="both"/>
            </w:pPr>
            <w:r>
              <w:t>HDC</w:t>
            </w:r>
          </w:p>
        </w:tc>
        <w:tc>
          <w:tcPr>
            <w:tcW w:w="2898" w:type="dxa"/>
            <w:shd w:val="clear" w:color="auto" w:fill="auto"/>
          </w:tcPr>
          <w:p w14:paraId="4CDF90A6" w14:textId="77777777" w:rsidR="000230F3" w:rsidRDefault="000230F3" w:rsidP="0030193A">
            <w:pPr>
              <w:jc w:val="both"/>
            </w:pPr>
            <w:r>
              <w:t>Councils, BHB, Iwi, Hapū, Govt. Agencies</w:t>
            </w:r>
            <w:r w:rsidR="0030193A">
              <w:t>, Private Sector</w:t>
            </w:r>
          </w:p>
        </w:tc>
      </w:tr>
      <w:tr w:rsidR="000230F3" w14:paraId="17265D3F" w14:textId="77777777" w:rsidTr="00655F29">
        <w:tc>
          <w:tcPr>
            <w:tcW w:w="1413" w:type="dxa"/>
            <w:vMerge/>
          </w:tcPr>
          <w:p w14:paraId="6C23A920" w14:textId="77777777" w:rsidR="000230F3" w:rsidRDefault="000230F3" w:rsidP="00437FA1">
            <w:pPr>
              <w:jc w:val="both"/>
            </w:pPr>
          </w:p>
        </w:tc>
        <w:tc>
          <w:tcPr>
            <w:tcW w:w="9207" w:type="dxa"/>
          </w:tcPr>
          <w:p w14:paraId="2F1C2657" w14:textId="77777777" w:rsidR="000230F3" w:rsidRDefault="000230F3" w:rsidP="006E7617">
            <w:pPr>
              <w:ind w:left="459" w:hanging="459"/>
              <w:jc w:val="both"/>
            </w:pPr>
            <w:r>
              <w:t>1.3</w:t>
            </w:r>
            <w:r>
              <w:tab/>
              <w:t>Develop research capability to support the work and provide the evidence base for REDS implementation</w:t>
            </w:r>
          </w:p>
        </w:tc>
        <w:tc>
          <w:tcPr>
            <w:tcW w:w="1985" w:type="dxa"/>
          </w:tcPr>
          <w:p w14:paraId="65F798DE" w14:textId="77777777" w:rsidR="000230F3" w:rsidRDefault="000230F3" w:rsidP="00437FA1">
            <w:pPr>
              <w:jc w:val="both"/>
            </w:pPr>
            <w:r>
              <w:t>NCC</w:t>
            </w:r>
          </w:p>
        </w:tc>
        <w:tc>
          <w:tcPr>
            <w:tcW w:w="2898" w:type="dxa"/>
          </w:tcPr>
          <w:p w14:paraId="66B05E81" w14:textId="77777777" w:rsidR="000230F3" w:rsidRDefault="000230F3" w:rsidP="00437FA1">
            <w:pPr>
              <w:jc w:val="both"/>
            </w:pPr>
            <w:r>
              <w:t>Councils, Waikato University</w:t>
            </w:r>
          </w:p>
        </w:tc>
      </w:tr>
      <w:tr w:rsidR="000230F3" w14:paraId="75EE5B0D" w14:textId="77777777" w:rsidTr="00655F29">
        <w:tc>
          <w:tcPr>
            <w:tcW w:w="1413" w:type="dxa"/>
            <w:vMerge/>
          </w:tcPr>
          <w:p w14:paraId="35D40052" w14:textId="77777777" w:rsidR="000230F3" w:rsidRDefault="000230F3" w:rsidP="00437FA1">
            <w:pPr>
              <w:jc w:val="both"/>
            </w:pPr>
          </w:p>
        </w:tc>
        <w:tc>
          <w:tcPr>
            <w:tcW w:w="9207" w:type="dxa"/>
          </w:tcPr>
          <w:p w14:paraId="211D19BD" w14:textId="77777777" w:rsidR="000230F3" w:rsidRDefault="000230F3" w:rsidP="006E7617">
            <w:pPr>
              <w:ind w:left="459" w:hanging="459"/>
              <w:jc w:val="both"/>
            </w:pPr>
            <w:r>
              <w:t>1.4</w:t>
            </w:r>
            <w:r>
              <w:tab/>
              <w:t>Develop measures for monitoring the potential impact and ultimate success for the strategy against the vision, and the principles of the Treaty of Waitangi</w:t>
            </w:r>
          </w:p>
        </w:tc>
        <w:tc>
          <w:tcPr>
            <w:tcW w:w="1985" w:type="dxa"/>
          </w:tcPr>
          <w:p w14:paraId="74713A3A" w14:textId="77777777" w:rsidR="000230F3" w:rsidRDefault="000230F3" w:rsidP="00437FA1">
            <w:pPr>
              <w:jc w:val="both"/>
            </w:pPr>
            <w:r>
              <w:t>REDS Project Team</w:t>
            </w:r>
          </w:p>
        </w:tc>
        <w:tc>
          <w:tcPr>
            <w:tcW w:w="2898" w:type="dxa"/>
          </w:tcPr>
          <w:p w14:paraId="36D3C9B8" w14:textId="77777777" w:rsidR="000230F3" w:rsidRDefault="000230F3" w:rsidP="0030193A">
            <w:pPr>
              <w:jc w:val="both"/>
            </w:pPr>
            <w:r>
              <w:t>Councils, BHB, Iwi, Hapū, Govt. Agencies, Private sector</w:t>
            </w:r>
          </w:p>
        </w:tc>
      </w:tr>
    </w:tbl>
    <w:p w14:paraId="5427FF4D" w14:textId="77777777" w:rsidR="00655F29" w:rsidRDefault="00655F29"/>
    <w:tbl>
      <w:tblPr>
        <w:tblStyle w:val="TableGrid"/>
        <w:tblW w:w="15503" w:type="dxa"/>
        <w:tblLook w:val="04A0" w:firstRow="1" w:lastRow="0" w:firstColumn="1" w:lastColumn="0" w:noHBand="0" w:noVBand="1"/>
      </w:tblPr>
      <w:tblGrid>
        <w:gridCol w:w="1413"/>
        <w:gridCol w:w="9207"/>
        <w:gridCol w:w="1985"/>
        <w:gridCol w:w="2898"/>
      </w:tblGrid>
      <w:tr w:rsidR="001A7731" w:rsidRPr="001A7731" w14:paraId="6FDC8EC8" w14:textId="77777777" w:rsidTr="00655F29">
        <w:tc>
          <w:tcPr>
            <w:tcW w:w="15503" w:type="dxa"/>
            <w:gridSpan w:val="4"/>
            <w:shd w:val="clear" w:color="auto" w:fill="2E74B5" w:themeFill="accent1" w:themeFillShade="BF"/>
          </w:tcPr>
          <w:p w14:paraId="1D7A174C" w14:textId="77777777" w:rsidR="006E7617" w:rsidRPr="001A7731" w:rsidRDefault="006E7617" w:rsidP="0004040E">
            <w:pPr>
              <w:pStyle w:val="ListParagraph"/>
              <w:numPr>
                <w:ilvl w:val="0"/>
                <w:numId w:val="5"/>
              </w:numPr>
              <w:spacing w:before="120" w:after="120"/>
              <w:ind w:left="595" w:hanging="595"/>
              <w:contextualSpacing w:val="0"/>
              <w:rPr>
                <w:b/>
                <w:color w:val="FFFFFF" w:themeColor="background1"/>
                <w:sz w:val="24"/>
                <w:szCs w:val="24"/>
              </w:rPr>
            </w:pPr>
            <w:r w:rsidRPr="001A7731">
              <w:rPr>
                <w:b/>
                <w:color w:val="FFFFFF" w:themeColor="background1"/>
                <w:sz w:val="24"/>
                <w:szCs w:val="24"/>
              </w:rPr>
              <w:t>IMPROVE PATHWAYS TO AND THROUGH EMPLOYMENT</w:t>
            </w:r>
          </w:p>
        </w:tc>
      </w:tr>
      <w:tr w:rsidR="006E7617" w:rsidRPr="00437FA1" w14:paraId="33C16E81" w14:textId="77777777" w:rsidTr="00655F29">
        <w:tc>
          <w:tcPr>
            <w:tcW w:w="1413" w:type="dxa"/>
            <w:shd w:val="clear" w:color="auto" w:fill="9CC2E5" w:themeFill="accent1" w:themeFillTint="99"/>
          </w:tcPr>
          <w:p w14:paraId="7B5E7621" w14:textId="77777777" w:rsidR="006E7617" w:rsidRPr="00437FA1" w:rsidRDefault="006E7617" w:rsidP="00F9493D">
            <w:pPr>
              <w:rPr>
                <w:b/>
              </w:rPr>
            </w:pPr>
            <w:r w:rsidRPr="00437FA1">
              <w:rPr>
                <w:b/>
              </w:rPr>
              <w:t>Work Area</w:t>
            </w:r>
          </w:p>
        </w:tc>
        <w:tc>
          <w:tcPr>
            <w:tcW w:w="9207" w:type="dxa"/>
            <w:shd w:val="clear" w:color="auto" w:fill="9CC2E5" w:themeFill="accent1" w:themeFillTint="99"/>
          </w:tcPr>
          <w:p w14:paraId="71E6CA58" w14:textId="77777777" w:rsidR="006E7617" w:rsidRPr="00437FA1" w:rsidRDefault="006E7617" w:rsidP="00F9493D">
            <w:pPr>
              <w:rPr>
                <w:b/>
              </w:rPr>
            </w:pPr>
            <w:r w:rsidRPr="00437FA1">
              <w:rPr>
                <w:b/>
              </w:rPr>
              <w:t>Actions</w:t>
            </w:r>
          </w:p>
        </w:tc>
        <w:tc>
          <w:tcPr>
            <w:tcW w:w="1985" w:type="dxa"/>
            <w:shd w:val="clear" w:color="auto" w:fill="9CC2E5" w:themeFill="accent1" w:themeFillTint="99"/>
          </w:tcPr>
          <w:p w14:paraId="3DED83A3" w14:textId="77777777" w:rsidR="006E7617" w:rsidRPr="00437FA1" w:rsidRDefault="006E7617" w:rsidP="00F9493D">
            <w:pPr>
              <w:rPr>
                <w:b/>
              </w:rPr>
            </w:pPr>
            <w:r w:rsidRPr="00437FA1">
              <w:rPr>
                <w:b/>
              </w:rPr>
              <w:t>Lead Agency</w:t>
            </w:r>
          </w:p>
        </w:tc>
        <w:tc>
          <w:tcPr>
            <w:tcW w:w="2898" w:type="dxa"/>
            <w:shd w:val="clear" w:color="auto" w:fill="9CC2E5" w:themeFill="accent1" w:themeFillTint="99"/>
          </w:tcPr>
          <w:p w14:paraId="5BDFCCD2" w14:textId="77777777" w:rsidR="006E7617" w:rsidRPr="00437FA1" w:rsidRDefault="006E7617" w:rsidP="00F9493D">
            <w:pPr>
              <w:rPr>
                <w:b/>
              </w:rPr>
            </w:pPr>
            <w:r w:rsidRPr="00437FA1">
              <w:rPr>
                <w:b/>
              </w:rPr>
              <w:t>Key Partners</w:t>
            </w:r>
          </w:p>
        </w:tc>
      </w:tr>
      <w:tr w:rsidR="000230F3" w14:paraId="79BC7416" w14:textId="77777777" w:rsidTr="00655F29">
        <w:tc>
          <w:tcPr>
            <w:tcW w:w="1413" w:type="dxa"/>
            <w:vMerge w:val="restart"/>
            <w:textDirection w:val="btLr"/>
            <w:vAlign w:val="center"/>
          </w:tcPr>
          <w:p w14:paraId="1EB91904" w14:textId="77777777" w:rsidR="000230F3" w:rsidRPr="00DA1656" w:rsidRDefault="000230F3" w:rsidP="00DA1656">
            <w:pPr>
              <w:ind w:left="113" w:right="113"/>
              <w:jc w:val="center"/>
              <w:rPr>
                <w:b/>
              </w:rPr>
            </w:pPr>
            <w:r w:rsidRPr="00DA1656">
              <w:rPr>
                <w:b/>
              </w:rPr>
              <w:t>Improve pathways to and through employment</w:t>
            </w:r>
          </w:p>
        </w:tc>
        <w:tc>
          <w:tcPr>
            <w:tcW w:w="9207" w:type="dxa"/>
          </w:tcPr>
          <w:p w14:paraId="3E01733D" w14:textId="77777777" w:rsidR="000230F3" w:rsidRDefault="000230F3" w:rsidP="0030193A">
            <w:pPr>
              <w:pStyle w:val="ListParagraph"/>
              <w:numPr>
                <w:ilvl w:val="0"/>
                <w:numId w:val="7"/>
              </w:numPr>
              <w:ind w:left="459" w:hanging="459"/>
              <w:jc w:val="both"/>
            </w:pPr>
            <w:r>
              <w:t>Project 1000: This project will link local people on benefits to 1000 new jobs over 3 years.  The jobs would come from across all industries but would be mainly in the ho0rticulture, viticulture and manufacturing sectors, and through improved alignment of local infrastructure projects.  The jobs will be a mix of ca</w:t>
            </w:r>
            <w:r w:rsidR="0030193A">
              <w:t>s</w:t>
            </w:r>
            <w:r>
              <w:t>ual, permanent full-time and part-time positions.</w:t>
            </w:r>
          </w:p>
        </w:tc>
        <w:tc>
          <w:tcPr>
            <w:tcW w:w="1985" w:type="dxa"/>
          </w:tcPr>
          <w:p w14:paraId="58AEBB42" w14:textId="77777777" w:rsidR="000230F3" w:rsidRDefault="000230F3" w:rsidP="00F9493D">
            <w:pPr>
              <w:jc w:val="both"/>
            </w:pPr>
            <w:r>
              <w:t>MSD</w:t>
            </w:r>
          </w:p>
        </w:tc>
        <w:tc>
          <w:tcPr>
            <w:tcW w:w="2898" w:type="dxa"/>
          </w:tcPr>
          <w:p w14:paraId="4252B37C" w14:textId="77777777" w:rsidR="000230F3" w:rsidRDefault="000230F3" w:rsidP="0030193A">
            <w:pPr>
              <w:jc w:val="both"/>
            </w:pPr>
            <w:r>
              <w:t xml:space="preserve">Councils, BHB, Iwi, Hapū, </w:t>
            </w:r>
            <w:r w:rsidR="0030193A">
              <w:t xml:space="preserve">BHB, </w:t>
            </w:r>
            <w:r>
              <w:t>Govt. Agencies, Napier Port, HBDHB</w:t>
            </w:r>
          </w:p>
        </w:tc>
      </w:tr>
      <w:tr w:rsidR="000230F3" w14:paraId="77B426E1" w14:textId="77777777" w:rsidTr="00655F29">
        <w:tc>
          <w:tcPr>
            <w:tcW w:w="1413" w:type="dxa"/>
            <w:vMerge/>
          </w:tcPr>
          <w:p w14:paraId="4DBE5A3D" w14:textId="77777777" w:rsidR="000230F3" w:rsidRDefault="000230F3" w:rsidP="006E7617">
            <w:pPr>
              <w:jc w:val="both"/>
            </w:pPr>
          </w:p>
        </w:tc>
        <w:tc>
          <w:tcPr>
            <w:tcW w:w="9207" w:type="dxa"/>
          </w:tcPr>
          <w:p w14:paraId="1A98C5E1" w14:textId="77777777" w:rsidR="000230F3" w:rsidRDefault="000230F3" w:rsidP="006E7617">
            <w:pPr>
              <w:pStyle w:val="ListParagraph"/>
              <w:numPr>
                <w:ilvl w:val="0"/>
                <w:numId w:val="7"/>
              </w:numPr>
              <w:ind w:left="459" w:hanging="459"/>
              <w:jc w:val="both"/>
            </w:pPr>
            <w:r>
              <w:t>Ensure that all major infrastructure development projects (ref action 3.0) are required to consult with and optimise employment opportunities for local people – contributes to Project 1000.</w:t>
            </w:r>
          </w:p>
        </w:tc>
        <w:tc>
          <w:tcPr>
            <w:tcW w:w="1985" w:type="dxa"/>
          </w:tcPr>
          <w:p w14:paraId="71EC1BE8" w14:textId="77777777" w:rsidR="000230F3" w:rsidRDefault="000230F3" w:rsidP="006E7617">
            <w:pPr>
              <w:jc w:val="both"/>
            </w:pPr>
            <w:r>
              <w:t>MSD</w:t>
            </w:r>
          </w:p>
        </w:tc>
        <w:tc>
          <w:tcPr>
            <w:tcW w:w="2898" w:type="dxa"/>
          </w:tcPr>
          <w:p w14:paraId="09F784F3" w14:textId="77777777" w:rsidR="000230F3" w:rsidRDefault="000230F3" w:rsidP="0030193A">
            <w:pPr>
              <w:jc w:val="both"/>
            </w:pPr>
            <w:r>
              <w:t>Councils, Iwi, Hapū, Govt. Agencies, Napier Port, HBDHB</w:t>
            </w:r>
          </w:p>
        </w:tc>
      </w:tr>
      <w:tr w:rsidR="000230F3" w14:paraId="3EEDD44C" w14:textId="77777777" w:rsidTr="00655F29">
        <w:tc>
          <w:tcPr>
            <w:tcW w:w="1413" w:type="dxa"/>
            <w:vMerge/>
          </w:tcPr>
          <w:p w14:paraId="55448650" w14:textId="77777777" w:rsidR="000230F3" w:rsidRDefault="000230F3" w:rsidP="006E7617">
            <w:pPr>
              <w:jc w:val="both"/>
            </w:pPr>
          </w:p>
        </w:tc>
        <w:tc>
          <w:tcPr>
            <w:tcW w:w="9207" w:type="dxa"/>
          </w:tcPr>
          <w:p w14:paraId="40E19F94" w14:textId="77777777" w:rsidR="000230F3" w:rsidRDefault="000230F3" w:rsidP="006E7617">
            <w:pPr>
              <w:pStyle w:val="ListParagraph"/>
              <w:numPr>
                <w:ilvl w:val="0"/>
                <w:numId w:val="7"/>
              </w:numPr>
              <w:ind w:left="459" w:hanging="459"/>
              <w:jc w:val="both"/>
            </w:pPr>
            <w:r>
              <w:t>Build on existing and create new school – industry – tertiary partnership to develop vocational pathways for all HB students- contributes to Project 1000</w:t>
            </w:r>
          </w:p>
        </w:tc>
        <w:tc>
          <w:tcPr>
            <w:tcW w:w="1985" w:type="dxa"/>
          </w:tcPr>
          <w:p w14:paraId="2AB3B58D" w14:textId="77777777" w:rsidR="000230F3" w:rsidRDefault="000230F3" w:rsidP="006E7617">
            <w:pPr>
              <w:jc w:val="both"/>
            </w:pPr>
            <w:r>
              <w:t>MoE</w:t>
            </w:r>
          </w:p>
        </w:tc>
        <w:tc>
          <w:tcPr>
            <w:tcW w:w="2898" w:type="dxa"/>
          </w:tcPr>
          <w:p w14:paraId="4B48B252" w14:textId="77777777" w:rsidR="000230F3" w:rsidRDefault="000230F3" w:rsidP="006E7617">
            <w:pPr>
              <w:jc w:val="both"/>
            </w:pPr>
            <w:r>
              <w:t xml:space="preserve">Councils, Iwi, Hapū, </w:t>
            </w:r>
            <w:r w:rsidR="006346AB">
              <w:t>EIT, TEOs, Private S</w:t>
            </w:r>
            <w:r>
              <w:t>ector</w:t>
            </w:r>
          </w:p>
        </w:tc>
      </w:tr>
      <w:tr w:rsidR="00DA1656" w14:paraId="1280D1BB" w14:textId="77777777" w:rsidTr="00655F29">
        <w:tc>
          <w:tcPr>
            <w:tcW w:w="1413" w:type="dxa"/>
            <w:vMerge w:val="restart"/>
            <w:shd w:val="clear" w:color="auto" w:fill="DEEAF6" w:themeFill="accent1" w:themeFillTint="33"/>
          </w:tcPr>
          <w:p w14:paraId="44F63FA6" w14:textId="77777777" w:rsidR="00DA1656" w:rsidRPr="00EB4A78" w:rsidRDefault="00DA1656" w:rsidP="00F9493D">
            <w:pPr>
              <w:jc w:val="both"/>
              <w:rPr>
                <w:b/>
              </w:rPr>
            </w:pPr>
            <w:r w:rsidRPr="00EB4A78">
              <w:rPr>
                <w:b/>
              </w:rPr>
              <w:t>Enablers</w:t>
            </w:r>
          </w:p>
        </w:tc>
        <w:tc>
          <w:tcPr>
            <w:tcW w:w="9207" w:type="dxa"/>
            <w:shd w:val="clear" w:color="auto" w:fill="DEEAF6" w:themeFill="accent1" w:themeFillTint="33"/>
          </w:tcPr>
          <w:p w14:paraId="35F4AD8E" w14:textId="77777777" w:rsidR="00DA1656" w:rsidRDefault="00DA1656" w:rsidP="006346AB">
            <w:pPr>
              <w:pStyle w:val="ListParagraph"/>
              <w:numPr>
                <w:ilvl w:val="0"/>
                <w:numId w:val="7"/>
              </w:numPr>
              <w:ind w:left="459" w:hanging="459"/>
              <w:jc w:val="both"/>
            </w:pPr>
            <w:r>
              <w:t>Increase the number of youth with drivers licenses (especially in areas outside of the main urban centres where access is restricted) to ensure more youth are eligi</w:t>
            </w:r>
            <w:r w:rsidR="006346AB">
              <w:t>b</w:t>
            </w:r>
            <w:r>
              <w:t>le for employment contributes to Project 1000</w:t>
            </w:r>
          </w:p>
        </w:tc>
        <w:tc>
          <w:tcPr>
            <w:tcW w:w="1985" w:type="dxa"/>
            <w:shd w:val="clear" w:color="auto" w:fill="DEEAF6" w:themeFill="accent1" w:themeFillTint="33"/>
          </w:tcPr>
          <w:p w14:paraId="06B2E9CB" w14:textId="77777777" w:rsidR="00DA1656" w:rsidRDefault="00DA1656" w:rsidP="00F9493D">
            <w:pPr>
              <w:jc w:val="both"/>
            </w:pPr>
            <w:r>
              <w:t>MSD</w:t>
            </w:r>
          </w:p>
        </w:tc>
        <w:tc>
          <w:tcPr>
            <w:tcW w:w="2898" w:type="dxa"/>
            <w:shd w:val="clear" w:color="auto" w:fill="DEEAF6" w:themeFill="accent1" w:themeFillTint="33"/>
          </w:tcPr>
          <w:p w14:paraId="18BFD5FC" w14:textId="77777777" w:rsidR="00DA1656" w:rsidRDefault="00DA1656" w:rsidP="00F9493D">
            <w:pPr>
              <w:jc w:val="both"/>
            </w:pPr>
            <w:r>
              <w:t>Councils, Iwi, Hapū, NZTA</w:t>
            </w:r>
          </w:p>
        </w:tc>
      </w:tr>
      <w:tr w:rsidR="00DA1656" w14:paraId="2414D050" w14:textId="77777777" w:rsidTr="00655F29">
        <w:tc>
          <w:tcPr>
            <w:tcW w:w="1413" w:type="dxa"/>
            <w:vMerge/>
            <w:shd w:val="clear" w:color="auto" w:fill="DEEAF6" w:themeFill="accent1" w:themeFillTint="33"/>
          </w:tcPr>
          <w:p w14:paraId="72FABAB6" w14:textId="77777777" w:rsidR="00DA1656" w:rsidRDefault="00DA1656" w:rsidP="00F9493D">
            <w:pPr>
              <w:jc w:val="both"/>
            </w:pPr>
          </w:p>
        </w:tc>
        <w:tc>
          <w:tcPr>
            <w:tcW w:w="9207" w:type="dxa"/>
            <w:shd w:val="clear" w:color="auto" w:fill="DEEAF6" w:themeFill="accent1" w:themeFillTint="33"/>
          </w:tcPr>
          <w:p w14:paraId="17D9D8C6" w14:textId="77777777" w:rsidR="00DA1656" w:rsidRDefault="00DA1656" w:rsidP="006E7617">
            <w:pPr>
              <w:pStyle w:val="ListParagraph"/>
              <w:numPr>
                <w:ilvl w:val="0"/>
                <w:numId w:val="7"/>
              </w:numPr>
              <w:ind w:left="459" w:hanging="459"/>
              <w:jc w:val="both"/>
            </w:pPr>
            <w:r>
              <w:t xml:space="preserve">Engage rangatahi in regional economic development (including Māori and regional economic development </w:t>
            </w:r>
            <w:r w:rsidR="006346AB">
              <w:t>forums)</w:t>
            </w:r>
            <w:r>
              <w:t xml:space="preserve"> so they increase their participation to regional economy – contributes to Project 1000</w:t>
            </w:r>
          </w:p>
        </w:tc>
        <w:tc>
          <w:tcPr>
            <w:tcW w:w="1985" w:type="dxa"/>
            <w:shd w:val="clear" w:color="auto" w:fill="DEEAF6" w:themeFill="accent1" w:themeFillTint="33"/>
          </w:tcPr>
          <w:p w14:paraId="1B5DD2C3" w14:textId="77777777" w:rsidR="00DA1656" w:rsidRDefault="00DA1656" w:rsidP="00F9493D">
            <w:pPr>
              <w:jc w:val="both"/>
            </w:pPr>
            <w:r>
              <w:t>REDS Project Team</w:t>
            </w:r>
          </w:p>
        </w:tc>
        <w:tc>
          <w:tcPr>
            <w:tcW w:w="2898" w:type="dxa"/>
            <w:shd w:val="clear" w:color="auto" w:fill="DEEAF6" w:themeFill="accent1" w:themeFillTint="33"/>
          </w:tcPr>
          <w:p w14:paraId="796B4A78" w14:textId="77777777" w:rsidR="00DA1656" w:rsidRDefault="00DA1656" w:rsidP="00F9493D">
            <w:pPr>
              <w:jc w:val="both"/>
            </w:pPr>
            <w:r>
              <w:t>Councils, Iwi, Hapū</w:t>
            </w:r>
          </w:p>
        </w:tc>
      </w:tr>
      <w:tr w:rsidR="00DA1656" w14:paraId="42F3C6F2" w14:textId="77777777" w:rsidTr="00655F29">
        <w:tc>
          <w:tcPr>
            <w:tcW w:w="1413" w:type="dxa"/>
            <w:vMerge/>
            <w:shd w:val="clear" w:color="auto" w:fill="DEEAF6" w:themeFill="accent1" w:themeFillTint="33"/>
          </w:tcPr>
          <w:p w14:paraId="4D884422" w14:textId="77777777" w:rsidR="00DA1656" w:rsidRDefault="00DA1656" w:rsidP="002E0E60">
            <w:pPr>
              <w:jc w:val="both"/>
            </w:pPr>
          </w:p>
        </w:tc>
        <w:tc>
          <w:tcPr>
            <w:tcW w:w="9207" w:type="dxa"/>
            <w:shd w:val="clear" w:color="auto" w:fill="DEEAF6" w:themeFill="accent1" w:themeFillTint="33"/>
          </w:tcPr>
          <w:p w14:paraId="7FAAB998" w14:textId="77777777" w:rsidR="00DA1656" w:rsidRDefault="00DA1656" w:rsidP="002E0E60">
            <w:pPr>
              <w:pStyle w:val="ListParagraph"/>
              <w:numPr>
                <w:ilvl w:val="0"/>
                <w:numId w:val="7"/>
              </w:numPr>
              <w:ind w:left="459" w:hanging="459"/>
              <w:jc w:val="both"/>
            </w:pPr>
            <w:r>
              <w:t>Conduct a regional mapping project to identify what is happening in the provision of education and employment opportunities for youth</w:t>
            </w:r>
          </w:p>
        </w:tc>
        <w:tc>
          <w:tcPr>
            <w:tcW w:w="1985" w:type="dxa"/>
            <w:shd w:val="clear" w:color="auto" w:fill="DEEAF6" w:themeFill="accent1" w:themeFillTint="33"/>
          </w:tcPr>
          <w:p w14:paraId="539EF5FA" w14:textId="77777777" w:rsidR="00DA1656" w:rsidRDefault="00DA1656" w:rsidP="002E0E60">
            <w:pPr>
              <w:jc w:val="both"/>
            </w:pPr>
            <w:r>
              <w:t>Youth Futures Trust</w:t>
            </w:r>
          </w:p>
        </w:tc>
        <w:tc>
          <w:tcPr>
            <w:tcW w:w="2898" w:type="dxa"/>
            <w:shd w:val="clear" w:color="auto" w:fill="DEEAF6" w:themeFill="accent1" w:themeFillTint="33"/>
          </w:tcPr>
          <w:p w14:paraId="144F581B" w14:textId="77777777" w:rsidR="00DA1656" w:rsidRDefault="00DA1656" w:rsidP="002E0E60">
            <w:pPr>
              <w:jc w:val="both"/>
            </w:pPr>
            <w:r>
              <w:t>Iwi, Hapū, Govt. Agencies, NGOs</w:t>
            </w:r>
          </w:p>
        </w:tc>
      </w:tr>
      <w:tr w:rsidR="00DA1656" w14:paraId="0BB0DF09" w14:textId="77777777" w:rsidTr="00655F29">
        <w:tc>
          <w:tcPr>
            <w:tcW w:w="1413" w:type="dxa"/>
            <w:vMerge/>
            <w:shd w:val="clear" w:color="auto" w:fill="DEEAF6" w:themeFill="accent1" w:themeFillTint="33"/>
          </w:tcPr>
          <w:p w14:paraId="1D24022A" w14:textId="77777777" w:rsidR="00DA1656" w:rsidRDefault="00DA1656" w:rsidP="002E0E60">
            <w:pPr>
              <w:jc w:val="both"/>
            </w:pPr>
          </w:p>
        </w:tc>
        <w:tc>
          <w:tcPr>
            <w:tcW w:w="9207" w:type="dxa"/>
            <w:shd w:val="clear" w:color="auto" w:fill="DEEAF6" w:themeFill="accent1" w:themeFillTint="33"/>
          </w:tcPr>
          <w:p w14:paraId="0973CD58" w14:textId="77777777" w:rsidR="00DA1656" w:rsidRDefault="00DA1656" w:rsidP="002E0E60">
            <w:pPr>
              <w:pStyle w:val="ListParagraph"/>
              <w:numPr>
                <w:ilvl w:val="0"/>
                <w:numId w:val="7"/>
              </w:numPr>
              <w:ind w:left="459" w:hanging="459"/>
              <w:jc w:val="both"/>
            </w:pPr>
            <w:r>
              <w:t>Extend the regional mapping project to other age groups</w:t>
            </w:r>
          </w:p>
        </w:tc>
        <w:tc>
          <w:tcPr>
            <w:tcW w:w="1985" w:type="dxa"/>
            <w:shd w:val="clear" w:color="auto" w:fill="DEEAF6" w:themeFill="accent1" w:themeFillTint="33"/>
          </w:tcPr>
          <w:p w14:paraId="3A995268" w14:textId="77777777" w:rsidR="00DA1656" w:rsidRDefault="00DA1656" w:rsidP="002E0E60">
            <w:pPr>
              <w:jc w:val="both"/>
            </w:pPr>
            <w:r>
              <w:t>Councils</w:t>
            </w:r>
          </w:p>
        </w:tc>
        <w:tc>
          <w:tcPr>
            <w:tcW w:w="2898" w:type="dxa"/>
            <w:shd w:val="clear" w:color="auto" w:fill="DEEAF6" w:themeFill="accent1" w:themeFillTint="33"/>
          </w:tcPr>
          <w:p w14:paraId="26FB246B" w14:textId="77777777" w:rsidR="00DA1656" w:rsidRDefault="00DA1656" w:rsidP="002E0E60">
            <w:pPr>
              <w:jc w:val="both"/>
            </w:pPr>
            <w:r>
              <w:t>Iwi, Hapū, NGOs</w:t>
            </w:r>
          </w:p>
        </w:tc>
      </w:tr>
      <w:tr w:rsidR="00DA1656" w14:paraId="2CD76D10" w14:textId="77777777" w:rsidTr="00655F29">
        <w:tc>
          <w:tcPr>
            <w:tcW w:w="1413" w:type="dxa"/>
            <w:vMerge/>
            <w:shd w:val="clear" w:color="auto" w:fill="DEEAF6" w:themeFill="accent1" w:themeFillTint="33"/>
          </w:tcPr>
          <w:p w14:paraId="1B691EA9" w14:textId="77777777" w:rsidR="00DA1656" w:rsidRDefault="00DA1656" w:rsidP="002E0E60">
            <w:pPr>
              <w:jc w:val="both"/>
            </w:pPr>
          </w:p>
        </w:tc>
        <w:tc>
          <w:tcPr>
            <w:tcW w:w="9207" w:type="dxa"/>
            <w:shd w:val="clear" w:color="auto" w:fill="DEEAF6" w:themeFill="accent1" w:themeFillTint="33"/>
          </w:tcPr>
          <w:p w14:paraId="2AC9EA53" w14:textId="77777777" w:rsidR="00DA1656" w:rsidRDefault="00DA1656" w:rsidP="006346AB">
            <w:pPr>
              <w:pStyle w:val="ListParagraph"/>
              <w:numPr>
                <w:ilvl w:val="0"/>
                <w:numId w:val="7"/>
              </w:numPr>
              <w:ind w:left="459" w:hanging="459"/>
              <w:jc w:val="both"/>
            </w:pPr>
            <w:r>
              <w:t>Investigate the feasibility of a joint venture agriculture training hub in HB to maximise opportunities for local workforce to access employment in agriculture</w:t>
            </w:r>
            <w:r w:rsidR="006346AB">
              <w:t xml:space="preserve"> </w:t>
            </w:r>
            <w:r>
              <w:t>– contributes to Project 1000</w:t>
            </w:r>
          </w:p>
        </w:tc>
        <w:tc>
          <w:tcPr>
            <w:tcW w:w="1985" w:type="dxa"/>
            <w:shd w:val="clear" w:color="auto" w:fill="DEEAF6" w:themeFill="accent1" w:themeFillTint="33"/>
          </w:tcPr>
          <w:p w14:paraId="1F2F3D15" w14:textId="77777777" w:rsidR="00DA1656" w:rsidRDefault="00DA1656" w:rsidP="002E0E60">
            <w:pPr>
              <w:jc w:val="both"/>
            </w:pPr>
            <w:r>
              <w:t>MPI</w:t>
            </w:r>
          </w:p>
        </w:tc>
        <w:tc>
          <w:tcPr>
            <w:tcW w:w="2898" w:type="dxa"/>
            <w:shd w:val="clear" w:color="auto" w:fill="DEEAF6" w:themeFill="accent1" w:themeFillTint="33"/>
          </w:tcPr>
          <w:p w14:paraId="72471AAE" w14:textId="77777777" w:rsidR="00DA1656" w:rsidRDefault="00DA1656" w:rsidP="002E0E60">
            <w:pPr>
              <w:jc w:val="both"/>
            </w:pPr>
            <w:r>
              <w:t>Iwi, Hapū, EIT, TEOs, Private</w:t>
            </w:r>
            <w:r w:rsidR="006346AB">
              <w:t xml:space="preserve"> S</w:t>
            </w:r>
            <w:r>
              <w:t>ector</w:t>
            </w:r>
          </w:p>
        </w:tc>
      </w:tr>
      <w:tr w:rsidR="00DA1656" w14:paraId="62570E48" w14:textId="77777777" w:rsidTr="00655F29">
        <w:tc>
          <w:tcPr>
            <w:tcW w:w="1413" w:type="dxa"/>
            <w:vMerge/>
            <w:shd w:val="clear" w:color="auto" w:fill="DEEAF6" w:themeFill="accent1" w:themeFillTint="33"/>
          </w:tcPr>
          <w:p w14:paraId="5F7FCF5C" w14:textId="77777777" w:rsidR="00DA1656" w:rsidRDefault="00DA1656" w:rsidP="002E0E60">
            <w:pPr>
              <w:jc w:val="both"/>
            </w:pPr>
          </w:p>
        </w:tc>
        <w:tc>
          <w:tcPr>
            <w:tcW w:w="9207" w:type="dxa"/>
            <w:shd w:val="clear" w:color="auto" w:fill="DEEAF6" w:themeFill="accent1" w:themeFillTint="33"/>
          </w:tcPr>
          <w:p w14:paraId="4542E060" w14:textId="77777777" w:rsidR="00DA1656" w:rsidRDefault="00DA1656" w:rsidP="002E0E60">
            <w:pPr>
              <w:pStyle w:val="ListParagraph"/>
              <w:numPr>
                <w:ilvl w:val="0"/>
                <w:numId w:val="7"/>
              </w:numPr>
              <w:ind w:left="459" w:hanging="459"/>
              <w:jc w:val="both"/>
            </w:pPr>
            <w:r>
              <w:t>Explore, design and deliver a future-focussed programme, including digital enablement and internet-based technologies to develop a resilient population who can thrive in an uncertain future – contributes to Project 1000</w:t>
            </w:r>
          </w:p>
        </w:tc>
        <w:tc>
          <w:tcPr>
            <w:tcW w:w="1985" w:type="dxa"/>
            <w:shd w:val="clear" w:color="auto" w:fill="DEEAF6" w:themeFill="accent1" w:themeFillTint="33"/>
          </w:tcPr>
          <w:p w14:paraId="31A6A88E" w14:textId="77777777" w:rsidR="00DA1656" w:rsidRDefault="00DA1656" w:rsidP="002E0E60">
            <w:pPr>
              <w:jc w:val="both"/>
            </w:pPr>
            <w:r>
              <w:t>MBIE</w:t>
            </w:r>
          </w:p>
        </w:tc>
        <w:tc>
          <w:tcPr>
            <w:tcW w:w="2898" w:type="dxa"/>
            <w:shd w:val="clear" w:color="auto" w:fill="DEEAF6" w:themeFill="accent1" w:themeFillTint="33"/>
          </w:tcPr>
          <w:p w14:paraId="619D15B8" w14:textId="77777777" w:rsidR="00DA1656" w:rsidRDefault="00DA1656" w:rsidP="002E0E60">
            <w:pPr>
              <w:jc w:val="both"/>
            </w:pPr>
            <w:r>
              <w:t>Iwi, Hapū</w:t>
            </w:r>
          </w:p>
        </w:tc>
      </w:tr>
      <w:tr w:rsidR="00DA1656" w14:paraId="55243B44" w14:textId="77777777" w:rsidTr="00655F29">
        <w:tc>
          <w:tcPr>
            <w:tcW w:w="1413" w:type="dxa"/>
            <w:vMerge/>
            <w:shd w:val="clear" w:color="auto" w:fill="DEEAF6" w:themeFill="accent1" w:themeFillTint="33"/>
          </w:tcPr>
          <w:p w14:paraId="40CBC336" w14:textId="77777777" w:rsidR="00DA1656" w:rsidRDefault="00DA1656" w:rsidP="002E0E60">
            <w:pPr>
              <w:jc w:val="both"/>
            </w:pPr>
          </w:p>
        </w:tc>
        <w:tc>
          <w:tcPr>
            <w:tcW w:w="9207" w:type="dxa"/>
            <w:shd w:val="clear" w:color="auto" w:fill="DEEAF6" w:themeFill="accent1" w:themeFillTint="33"/>
          </w:tcPr>
          <w:p w14:paraId="640CCD66" w14:textId="77777777" w:rsidR="00DA1656" w:rsidRDefault="00DA1656" w:rsidP="002E0E60">
            <w:pPr>
              <w:pStyle w:val="ListParagraph"/>
              <w:numPr>
                <w:ilvl w:val="0"/>
                <w:numId w:val="7"/>
              </w:numPr>
              <w:ind w:left="459" w:hanging="459"/>
              <w:jc w:val="both"/>
            </w:pPr>
            <w:r>
              <w:t>Undertake Agriculture and Horticulture feasibility studies to invest in Māori business growth, job creation and workforce development – contributes to Project 1000</w:t>
            </w:r>
          </w:p>
        </w:tc>
        <w:tc>
          <w:tcPr>
            <w:tcW w:w="1985" w:type="dxa"/>
            <w:shd w:val="clear" w:color="auto" w:fill="DEEAF6" w:themeFill="accent1" w:themeFillTint="33"/>
          </w:tcPr>
          <w:p w14:paraId="5A30B9A4" w14:textId="77777777" w:rsidR="00DA1656" w:rsidRDefault="00DA1656" w:rsidP="002E0E60">
            <w:pPr>
              <w:jc w:val="both"/>
            </w:pPr>
            <w:r>
              <w:t>Iwi, Hapū</w:t>
            </w:r>
          </w:p>
        </w:tc>
        <w:tc>
          <w:tcPr>
            <w:tcW w:w="2898" w:type="dxa"/>
            <w:shd w:val="clear" w:color="auto" w:fill="DEEAF6" w:themeFill="accent1" w:themeFillTint="33"/>
          </w:tcPr>
          <w:p w14:paraId="1A4E9E86" w14:textId="77777777" w:rsidR="00DA1656" w:rsidRDefault="00DA1656" w:rsidP="006346AB">
            <w:pPr>
              <w:jc w:val="both"/>
            </w:pPr>
            <w:r>
              <w:t>Councils, BHB, MP</w:t>
            </w:r>
            <w:r w:rsidR="006346AB">
              <w:t>I</w:t>
            </w:r>
            <w:r>
              <w:t>, TPK, Private Partnerships</w:t>
            </w:r>
          </w:p>
        </w:tc>
      </w:tr>
    </w:tbl>
    <w:p w14:paraId="6A028F92" w14:textId="77777777" w:rsidR="00655F29" w:rsidRDefault="00655F29"/>
    <w:tbl>
      <w:tblPr>
        <w:tblStyle w:val="TableGrid"/>
        <w:tblW w:w="15503" w:type="dxa"/>
        <w:tblLook w:val="04A0" w:firstRow="1" w:lastRow="0" w:firstColumn="1" w:lastColumn="0" w:noHBand="0" w:noVBand="1"/>
      </w:tblPr>
      <w:tblGrid>
        <w:gridCol w:w="1413"/>
        <w:gridCol w:w="9207"/>
        <w:gridCol w:w="1985"/>
        <w:gridCol w:w="2898"/>
      </w:tblGrid>
      <w:tr w:rsidR="001A7731" w:rsidRPr="001A7731" w14:paraId="701435DD" w14:textId="77777777" w:rsidTr="00655F29">
        <w:tc>
          <w:tcPr>
            <w:tcW w:w="15503" w:type="dxa"/>
            <w:gridSpan w:val="4"/>
            <w:shd w:val="clear" w:color="auto" w:fill="2E74B5" w:themeFill="accent1" w:themeFillShade="BF"/>
          </w:tcPr>
          <w:p w14:paraId="7F4AB525" w14:textId="77777777" w:rsidR="0004040E" w:rsidRPr="001A7731" w:rsidRDefault="0004040E" w:rsidP="0004040E">
            <w:pPr>
              <w:pStyle w:val="ListParagraph"/>
              <w:numPr>
                <w:ilvl w:val="0"/>
                <w:numId w:val="5"/>
              </w:numPr>
              <w:spacing w:before="120" w:after="120"/>
              <w:ind w:left="595" w:hanging="595"/>
              <w:contextualSpacing w:val="0"/>
              <w:rPr>
                <w:b/>
                <w:color w:val="FFFFFF" w:themeColor="background1"/>
                <w:sz w:val="24"/>
                <w:szCs w:val="24"/>
              </w:rPr>
            </w:pPr>
            <w:r w:rsidRPr="001A7731">
              <w:rPr>
                <w:b/>
                <w:color w:val="FFFFFF" w:themeColor="background1"/>
                <w:sz w:val="24"/>
                <w:szCs w:val="24"/>
              </w:rPr>
              <w:t>IDENTIFY AND SUPPORT EXISTING BUSIENSS WANTING TO GROW</w:t>
            </w:r>
          </w:p>
        </w:tc>
      </w:tr>
      <w:tr w:rsidR="0004040E" w:rsidRPr="00437FA1" w14:paraId="1613C9C6" w14:textId="77777777" w:rsidTr="00655F29">
        <w:tc>
          <w:tcPr>
            <w:tcW w:w="1413" w:type="dxa"/>
            <w:shd w:val="clear" w:color="auto" w:fill="9CC2E5" w:themeFill="accent1" w:themeFillTint="99"/>
          </w:tcPr>
          <w:p w14:paraId="52634F01" w14:textId="77777777" w:rsidR="0004040E" w:rsidRPr="00437FA1" w:rsidRDefault="0004040E" w:rsidP="00F9493D">
            <w:pPr>
              <w:rPr>
                <w:b/>
              </w:rPr>
            </w:pPr>
            <w:r w:rsidRPr="00437FA1">
              <w:rPr>
                <w:b/>
              </w:rPr>
              <w:t>Work Area</w:t>
            </w:r>
          </w:p>
        </w:tc>
        <w:tc>
          <w:tcPr>
            <w:tcW w:w="9207" w:type="dxa"/>
            <w:shd w:val="clear" w:color="auto" w:fill="9CC2E5" w:themeFill="accent1" w:themeFillTint="99"/>
          </w:tcPr>
          <w:p w14:paraId="46DAAC9C" w14:textId="77777777" w:rsidR="0004040E" w:rsidRPr="00437FA1" w:rsidRDefault="0004040E" w:rsidP="00F9493D">
            <w:pPr>
              <w:rPr>
                <w:b/>
              </w:rPr>
            </w:pPr>
            <w:r w:rsidRPr="00437FA1">
              <w:rPr>
                <w:b/>
              </w:rPr>
              <w:t>Actions</w:t>
            </w:r>
          </w:p>
        </w:tc>
        <w:tc>
          <w:tcPr>
            <w:tcW w:w="1985" w:type="dxa"/>
            <w:shd w:val="clear" w:color="auto" w:fill="9CC2E5" w:themeFill="accent1" w:themeFillTint="99"/>
          </w:tcPr>
          <w:p w14:paraId="4E1CAEF1" w14:textId="77777777" w:rsidR="0004040E" w:rsidRPr="00437FA1" w:rsidRDefault="0004040E" w:rsidP="00F9493D">
            <w:pPr>
              <w:rPr>
                <w:b/>
              </w:rPr>
            </w:pPr>
            <w:r w:rsidRPr="00437FA1">
              <w:rPr>
                <w:b/>
              </w:rPr>
              <w:t>Lead Agency</w:t>
            </w:r>
          </w:p>
        </w:tc>
        <w:tc>
          <w:tcPr>
            <w:tcW w:w="2898" w:type="dxa"/>
            <w:shd w:val="clear" w:color="auto" w:fill="9CC2E5" w:themeFill="accent1" w:themeFillTint="99"/>
          </w:tcPr>
          <w:p w14:paraId="3D703E53" w14:textId="77777777" w:rsidR="0004040E" w:rsidRPr="00437FA1" w:rsidRDefault="0004040E" w:rsidP="00F9493D">
            <w:pPr>
              <w:rPr>
                <w:b/>
              </w:rPr>
            </w:pPr>
            <w:r w:rsidRPr="00437FA1">
              <w:rPr>
                <w:b/>
              </w:rPr>
              <w:t>Key Partners</w:t>
            </w:r>
          </w:p>
        </w:tc>
      </w:tr>
      <w:tr w:rsidR="000230F3" w14:paraId="3DEE59EB" w14:textId="77777777" w:rsidTr="00655F29">
        <w:tc>
          <w:tcPr>
            <w:tcW w:w="1413" w:type="dxa"/>
            <w:vMerge w:val="restart"/>
            <w:textDirection w:val="btLr"/>
            <w:vAlign w:val="center"/>
          </w:tcPr>
          <w:p w14:paraId="10307FAF" w14:textId="77777777" w:rsidR="000230F3" w:rsidRPr="00DA1656" w:rsidRDefault="000230F3" w:rsidP="00DA1656">
            <w:pPr>
              <w:ind w:left="113" w:right="113"/>
              <w:jc w:val="center"/>
              <w:rPr>
                <w:b/>
              </w:rPr>
            </w:pPr>
            <w:r w:rsidRPr="00DA1656">
              <w:rPr>
                <w:b/>
              </w:rPr>
              <w:t>Identify and support existing business wanting to grow</w:t>
            </w:r>
          </w:p>
        </w:tc>
        <w:tc>
          <w:tcPr>
            <w:tcW w:w="9207" w:type="dxa"/>
          </w:tcPr>
          <w:p w14:paraId="2F9F0C61" w14:textId="77777777" w:rsidR="000230F3" w:rsidRDefault="000230F3" w:rsidP="00940D09">
            <w:pPr>
              <w:pStyle w:val="ListParagraph"/>
              <w:numPr>
                <w:ilvl w:val="0"/>
                <w:numId w:val="9"/>
              </w:numPr>
              <w:ind w:left="459" w:hanging="426"/>
              <w:jc w:val="both"/>
            </w:pPr>
            <w:r>
              <w:t>Establish a coordinated approach to major infrastructure development projects over the next decade, and partner with industry and education sector to optimise local business growth</w:t>
            </w:r>
          </w:p>
        </w:tc>
        <w:tc>
          <w:tcPr>
            <w:tcW w:w="1985" w:type="dxa"/>
          </w:tcPr>
          <w:p w14:paraId="03AABABC" w14:textId="77777777" w:rsidR="000230F3" w:rsidRDefault="000230F3" w:rsidP="00F9493D">
            <w:pPr>
              <w:jc w:val="both"/>
            </w:pPr>
            <w:r>
              <w:t>NCC</w:t>
            </w:r>
          </w:p>
        </w:tc>
        <w:tc>
          <w:tcPr>
            <w:tcW w:w="2898" w:type="dxa"/>
          </w:tcPr>
          <w:p w14:paraId="47CA7B70" w14:textId="77777777" w:rsidR="000230F3" w:rsidRDefault="000230F3" w:rsidP="00940D09">
            <w:pPr>
              <w:jc w:val="both"/>
            </w:pPr>
            <w:r>
              <w:t>Councils, HBDHB, Napier Port, Construction Industry, Education Sector, MSD, Te Kāhui Ōhanga</w:t>
            </w:r>
          </w:p>
        </w:tc>
      </w:tr>
      <w:tr w:rsidR="000230F3" w14:paraId="02A24267" w14:textId="77777777" w:rsidTr="00655F29">
        <w:tc>
          <w:tcPr>
            <w:tcW w:w="1413" w:type="dxa"/>
            <w:vMerge/>
          </w:tcPr>
          <w:p w14:paraId="7BFC6B3A" w14:textId="77777777" w:rsidR="000230F3" w:rsidRDefault="000230F3" w:rsidP="00F9493D">
            <w:pPr>
              <w:jc w:val="both"/>
            </w:pPr>
          </w:p>
        </w:tc>
        <w:tc>
          <w:tcPr>
            <w:tcW w:w="9207" w:type="dxa"/>
          </w:tcPr>
          <w:p w14:paraId="1DAA8EA0" w14:textId="77777777" w:rsidR="000230F3" w:rsidRDefault="000230F3" w:rsidP="00940D09">
            <w:pPr>
              <w:pStyle w:val="ListParagraph"/>
              <w:numPr>
                <w:ilvl w:val="0"/>
                <w:numId w:val="9"/>
              </w:numPr>
              <w:ind w:left="459" w:hanging="459"/>
              <w:jc w:val="both"/>
            </w:pPr>
            <w:r>
              <w:t>Explore the establishment of an Incubator for small businesses incorporating a business accelerator programme linked to existing and potential new co-working spaces</w:t>
            </w:r>
          </w:p>
        </w:tc>
        <w:tc>
          <w:tcPr>
            <w:tcW w:w="1985" w:type="dxa"/>
          </w:tcPr>
          <w:p w14:paraId="332E6206" w14:textId="77777777" w:rsidR="000230F3" w:rsidRDefault="000230F3" w:rsidP="00F9493D">
            <w:pPr>
              <w:jc w:val="both"/>
            </w:pPr>
            <w:r>
              <w:t>BHB, NCC</w:t>
            </w:r>
          </w:p>
        </w:tc>
        <w:tc>
          <w:tcPr>
            <w:tcW w:w="2898" w:type="dxa"/>
          </w:tcPr>
          <w:p w14:paraId="1573481D" w14:textId="77777777" w:rsidR="000230F3" w:rsidRDefault="000230F3" w:rsidP="00940D09">
            <w:pPr>
              <w:jc w:val="both"/>
            </w:pPr>
            <w:r>
              <w:t>Councils, Iwi, Hapū, Private Sector, Callaghan</w:t>
            </w:r>
          </w:p>
        </w:tc>
      </w:tr>
      <w:tr w:rsidR="000230F3" w14:paraId="13E57A41" w14:textId="77777777" w:rsidTr="00655F29">
        <w:tc>
          <w:tcPr>
            <w:tcW w:w="1413" w:type="dxa"/>
            <w:vMerge/>
          </w:tcPr>
          <w:p w14:paraId="25DA0FEF" w14:textId="77777777" w:rsidR="000230F3" w:rsidRDefault="000230F3" w:rsidP="00F9493D">
            <w:pPr>
              <w:jc w:val="both"/>
            </w:pPr>
          </w:p>
        </w:tc>
        <w:tc>
          <w:tcPr>
            <w:tcW w:w="9207" w:type="dxa"/>
          </w:tcPr>
          <w:p w14:paraId="39A2053D" w14:textId="77777777" w:rsidR="000230F3" w:rsidRDefault="000230F3" w:rsidP="00940D09">
            <w:pPr>
              <w:pStyle w:val="ListParagraph"/>
              <w:numPr>
                <w:ilvl w:val="0"/>
                <w:numId w:val="9"/>
              </w:numPr>
              <w:ind w:left="459" w:hanging="459"/>
              <w:jc w:val="both"/>
            </w:pPr>
            <w:r>
              <w:t>Establish accessible business growth services to firms across the Region</w:t>
            </w:r>
          </w:p>
        </w:tc>
        <w:tc>
          <w:tcPr>
            <w:tcW w:w="1985" w:type="dxa"/>
          </w:tcPr>
          <w:p w14:paraId="17AFD598" w14:textId="77777777" w:rsidR="000230F3" w:rsidRDefault="000230F3" w:rsidP="00F9493D">
            <w:pPr>
              <w:jc w:val="both"/>
            </w:pPr>
            <w:r>
              <w:t>TPK, BHB</w:t>
            </w:r>
          </w:p>
        </w:tc>
        <w:tc>
          <w:tcPr>
            <w:tcW w:w="2898" w:type="dxa"/>
          </w:tcPr>
          <w:p w14:paraId="4FA1F94A" w14:textId="77777777" w:rsidR="000230F3" w:rsidRDefault="000230F3" w:rsidP="00EB4A78">
            <w:pPr>
              <w:jc w:val="both"/>
            </w:pPr>
            <w:r>
              <w:t>Councils, Iwi, Hapū, TPK</w:t>
            </w:r>
          </w:p>
        </w:tc>
      </w:tr>
      <w:tr w:rsidR="00DA1656" w14:paraId="59A099B6" w14:textId="77777777" w:rsidTr="00655F29">
        <w:tc>
          <w:tcPr>
            <w:tcW w:w="1413" w:type="dxa"/>
            <w:vMerge w:val="restart"/>
            <w:shd w:val="clear" w:color="auto" w:fill="DEEAF6" w:themeFill="accent1" w:themeFillTint="33"/>
          </w:tcPr>
          <w:p w14:paraId="658FD871" w14:textId="77777777" w:rsidR="00DA1656" w:rsidRPr="00EB4A78" w:rsidRDefault="00DA1656" w:rsidP="00F9493D">
            <w:pPr>
              <w:jc w:val="both"/>
              <w:rPr>
                <w:b/>
              </w:rPr>
            </w:pPr>
            <w:r w:rsidRPr="00EB4A78">
              <w:rPr>
                <w:b/>
              </w:rPr>
              <w:t>Enablers</w:t>
            </w:r>
          </w:p>
        </w:tc>
        <w:tc>
          <w:tcPr>
            <w:tcW w:w="9207" w:type="dxa"/>
            <w:shd w:val="clear" w:color="auto" w:fill="DEEAF6" w:themeFill="accent1" w:themeFillTint="33"/>
          </w:tcPr>
          <w:p w14:paraId="5A6F562B" w14:textId="77777777" w:rsidR="00DA1656" w:rsidRDefault="00DA1656" w:rsidP="00940D09">
            <w:pPr>
              <w:pStyle w:val="ListParagraph"/>
              <w:numPr>
                <w:ilvl w:val="0"/>
                <w:numId w:val="9"/>
              </w:numPr>
              <w:ind w:left="459" w:hanging="459"/>
              <w:jc w:val="both"/>
            </w:pPr>
            <w:r>
              <w:t>Identify start-ups and high growth firms and identify barriers to growth and local capability</w:t>
            </w:r>
          </w:p>
        </w:tc>
        <w:tc>
          <w:tcPr>
            <w:tcW w:w="1985" w:type="dxa"/>
            <w:shd w:val="clear" w:color="auto" w:fill="DEEAF6" w:themeFill="accent1" w:themeFillTint="33"/>
          </w:tcPr>
          <w:p w14:paraId="7C4997C5" w14:textId="77777777" w:rsidR="00DA1656" w:rsidRDefault="00DA1656" w:rsidP="00F9493D">
            <w:pPr>
              <w:jc w:val="both"/>
            </w:pPr>
            <w:r>
              <w:t>BHB</w:t>
            </w:r>
          </w:p>
        </w:tc>
        <w:tc>
          <w:tcPr>
            <w:tcW w:w="2898" w:type="dxa"/>
            <w:shd w:val="clear" w:color="auto" w:fill="DEEAF6" w:themeFill="accent1" w:themeFillTint="33"/>
          </w:tcPr>
          <w:p w14:paraId="2E504CD7" w14:textId="77777777" w:rsidR="00DA1656" w:rsidRDefault="00DA1656" w:rsidP="00F9493D">
            <w:pPr>
              <w:jc w:val="both"/>
            </w:pPr>
            <w:r>
              <w:t>Regional Business Partners</w:t>
            </w:r>
          </w:p>
        </w:tc>
      </w:tr>
      <w:tr w:rsidR="00DA1656" w14:paraId="2935617E" w14:textId="77777777" w:rsidTr="00655F29">
        <w:tc>
          <w:tcPr>
            <w:tcW w:w="1413" w:type="dxa"/>
            <w:vMerge/>
            <w:shd w:val="clear" w:color="auto" w:fill="DEEAF6" w:themeFill="accent1" w:themeFillTint="33"/>
          </w:tcPr>
          <w:p w14:paraId="0135D182" w14:textId="77777777" w:rsidR="00DA1656" w:rsidRDefault="00DA1656" w:rsidP="00F9493D">
            <w:pPr>
              <w:jc w:val="both"/>
            </w:pPr>
          </w:p>
        </w:tc>
        <w:tc>
          <w:tcPr>
            <w:tcW w:w="9207" w:type="dxa"/>
            <w:shd w:val="clear" w:color="auto" w:fill="DEEAF6" w:themeFill="accent1" w:themeFillTint="33"/>
          </w:tcPr>
          <w:p w14:paraId="08B31B68" w14:textId="77777777" w:rsidR="00DA1656" w:rsidRDefault="00DA1656" w:rsidP="00940D09">
            <w:pPr>
              <w:pStyle w:val="ListParagraph"/>
              <w:numPr>
                <w:ilvl w:val="0"/>
                <w:numId w:val="9"/>
              </w:numPr>
              <w:ind w:left="459" w:hanging="459"/>
              <w:jc w:val="both"/>
            </w:pPr>
            <w:r>
              <w:t>Explore an annual HB Investor Summit to target investor markets to attract embeddable investment in HB</w:t>
            </w:r>
          </w:p>
        </w:tc>
        <w:tc>
          <w:tcPr>
            <w:tcW w:w="1985" w:type="dxa"/>
            <w:shd w:val="clear" w:color="auto" w:fill="DEEAF6" w:themeFill="accent1" w:themeFillTint="33"/>
          </w:tcPr>
          <w:p w14:paraId="5A2F1A94" w14:textId="77777777" w:rsidR="00DA1656" w:rsidRDefault="00DA1656" w:rsidP="00F9493D">
            <w:pPr>
              <w:jc w:val="both"/>
            </w:pPr>
            <w:r>
              <w:t>BHB, NZTE</w:t>
            </w:r>
          </w:p>
        </w:tc>
        <w:tc>
          <w:tcPr>
            <w:tcW w:w="2898" w:type="dxa"/>
            <w:shd w:val="clear" w:color="auto" w:fill="DEEAF6" w:themeFill="accent1" w:themeFillTint="33"/>
          </w:tcPr>
          <w:p w14:paraId="5C1B9524" w14:textId="77777777" w:rsidR="00DA1656" w:rsidRDefault="00DA1656" w:rsidP="00F9493D">
            <w:pPr>
              <w:jc w:val="both"/>
            </w:pPr>
            <w:r>
              <w:t>Iwi, Hapū, Councils</w:t>
            </w:r>
          </w:p>
        </w:tc>
      </w:tr>
      <w:tr w:rsidR="00DA1656" w14:paraId="5FE0A661" w14:textId="77777777" w:rsidTr="00655F29">
        <w:tc>
          <w:tcPr>
            <w:tcW w:w="1413" w:type="dxa"/>
            <w:vMerge/>
            <w:shd w:val="clear" w:color="auto" w:fill="DEEAF6" w:themeFill="accent1" w:themeFillTint="33"/>
          </w:tcPr>
          <w:p w14:paraId="7FE9E953" w14:textId="77777777" w:rsidR="00DA1656" w:rsidRDefault="00DA1656" w:rsidP="00F9493D">
            <w:pPr>
              <w:jc w:val="both"/>
            </w:pPr>
          </w:p>
        </w:tc>
        <w:tc>
          <w:tcPr>
            <w:tcW w:w="9207" w:type="dxa"/>
            <w:shd w:val="clear" w:color="auto" w:fill="DEEAF6" w:themeFill="accent1" w:themeFillTint="33"/>
          </w:tcPr>
          <w:p w14:paraId="4BA90B17" w14:textId="77777777" w:rsidR="00DA1656" w:rsidRDefault="00DA1656" w:rsidP="00940D09">
            <w:pPr>
              <w:pStyle w:val="ListParagraph"/>
              <w:numPr>
                <w:ilvl w:val="0"/>
                <w:numId w:val="9"/>
              </w:numPr>
              <w:ind w:left="459" w:hanging="459"/>
              <w:jc w:val="both"/>
            </w:pPr>
            <w:r>
              <w:t>Support the coordinated development of existing and emerging Māori business leadership to maintain and grow participation in the regional economy</w:t>
            </w:r>
          </w:p>
        </w:tc>
        <w:tc>
          <w:tcPr>
            <w:tcW w:w="1985" w:type="dxa"/>
            <w:shd w:val="clear" w:color="auto" w:fill="DEEAF6" w:themeFill="accent1" w:themeFillTint="33"/>
          </w:tcPr>
          <w:p w14:paraId="2F1B4799" w14:textId="77777777" w:rsidR="00DA1656" w:rsidRDefault="00DA1656" w:rsidP="00F9493D">
            <w:pPr>
              <w:jc w:val="both"/>
            </w:pPr>
            <w:r>
              <w:t>Iwi, Hapū</w:t>
            </w:r>
          </w:p>
        </w:tc>
        <w:tc>
          <w:tcPr>
            <w:tcW w:w="2898" w:type="dxa"/>
            <w:shd w:val="clear" w:color="auto" w:fill="DEEAF6" w:themeFill="accent1" w:themeFillTint="33"/>
          </w:tcPr>
          <w:p w14:paraId="4496950B" w14:textId="77777777" w:rsidR="00DA1656" w:rsidRDefault="00DA1656" w:rsidP="00F9493D">
            <w:pPr>
              <w:jc w:val="both"/>
            </w:pPr>
            <w:r>
              <w:t>Councils, TPK, Private Sector</w:t>
            </w:r>
          </w:p>
        </w:tc>
      </w:tr>
    </w:tbl>
    <w:p w14:paraId="485BB9D8" w14:textId="77777777" w:rsidR="00655F29" w:rsidRDefault="00655F29"/>
    <w:tbl>
      <w:tblPr>
        <w:tblStyle w:val="TableGrid"/>
        <w:tblW w:w="15503" w:type="dxa"/>
        <w:tblLook w:val="04A0" w:firstRow="1" w:lastRow="0" w:firstColumn="1" w:lastColumn="0" w:noHBand="0" w:noVBand="1"/>
      </w:tblPr>
      <w:tblGrid>
        <w:gridCol w:w="1413"/>
        <w:gridCol w:w="9207"/>
        <w:gridCol w:w="1985"/>
        <w:gridCol w:w="2898"/>
      </w:tblGrid>
      <w:tr w:rsidR="001A7731" w:rsidRPr="001A7731" w14:paraId="3FA8BEC9" w14:textId="77777777" w:rsidTr="00655F29">
        <w:tc>
          <w:tcPr>
            <w:tcW w:w="15503" w:type="dxa"/>
            <w:gridSpan w:val="4"/>
            <w:shd w:val="clear" w:color="auto" w:fill="2E74B5" w:themeFill="accent1" w:themeFillShade="BF"/>
          </w:tcPr>
          <w:p w14:paraId="01F56ECF" w14:textId="77777777" w:rsidR="002746C3" w:rsidRPr="001A7731" w:rsidRDefault="002746C3" w:rsidP="00F9493D">
            <w:pPr>
              <w:pStyle w:val="ListParagraph"/>
              <w:numPr>
                <w:ilvl w:val="0"/>
                <w:numId w:val="5"/>
              </w:numPr>
              <w:spacing w:before="120" w:after="120"/>
              <w:ind w:left="595" w:hanging="595"/>
              <w:contextualSpacing w:val="0"/>
              <w:rPr>
                <w:b/>
                <w:color w:val="FFFFFF" w:themeColor="background1"/>
                <w:sz w:val="24"/>
                <w:szCs w:val="24"/>
              </w:rPr>
            </w:pPr>
            <w:r w:rsidRPr="001A7731">
              <w:rPr>
                <w:b/>
                <w:color w:val="FFFFFF" w:themeColor="background1"/>
                <w:sz w:val="24"/>
                <w:szCs w:val="24"/>
              </w:rPr>
              <w:t>LEAD IN THE PROVISION OF RESILIENT PHYSICAL, COMMUNITY AND BUSINESS INFRASTRUCTURE</w:t>
            </w:r>
          </w:p>
        </w:tc>
      </w:tr>
      <w:tr w:rsidR="002746C3" w:rsidRPr="00437FA1" w14:paraId="15C9164D" w14:textId="77777777" w:rsidTr="00655F29">
        <w:tc>
          <w:tcPr>
            <w:tcW w:w="1413" w:type="dxa"/>
            <w:shd w:val="clear" w:color="auto" w:fill="9CC2E5" w:themeFill="accent1" w:themeFillTint="99"/>
          </w:tcPr>
          <w:p w14:paraId="47ABF8B7" w14:textId="77777777" w:rsidR="002746C3" w:rsidRPr="00437FA1" w:rsidRDefault="002746C3" w:rsidP="00F9493D">
            <w:pPr>
              <w:rPr>
                <w:b/>
              </w:rPr>
            </w:pPr>
            <w:r w:rsidRPr="00437FA1">
              <w:rPr>
                <w:b/>
              </w:rPr>
              <w:t>Work Area</w:t>
            </w:r>
          </w:p>
        </w:tc>
        <w:tc>
          <w:tcPr>
            <w:tcW w:w="9207" w:type="dxa"/>
            <w:shd w:val="clear" w:color="auto" w:fill="9CC2E5" w:themeFill="accent1" w:themeFillTint="99"/>
          </w:tcPr>
          <w:p w14:paraId="2B717134" w14:textId="77777777" w:rsidR="002746C3" w:rsidRPr="00437FA1" w:rsidRDefault="002746C3" w:rsidP="00F9493D">
            <w:pPr>
              <w:rPr>
                <w:b/>
              </w:rPr>
            </w:pPr>
            <w:r w:rsidRPr="00437FA1">
              <w:rPr>
                <w:b/>
              </w:rPr>
              <w:t>Actions</w:t>
            </w:r>
          </w:p>
        </w:tc>
        <w:tc>
          <w:tcPr>
            <w:tcW w:w="1985" w:type="dxa"/>
            <w:shd w:val="clear" w:color="auto" w:fill="9CC2E5" w:themeFill="accent1" w:themeFillTint="99"/>
          </w:tcPr>
          <w:p w14:paraId="3A10A0DF" w14:textId="77777777" w:rsidR="002746C3" w:rsidRPr="00437FA1" w:rsidRDefault="002746C3" w:rsidP="00F9493D">
            <w:pPr>
              <w:rPr>
                <w:b/>
              </w:rPr>
            </w:pPr>
            <w:r w:rsidRPr="00437FA1">
              <w:rPr>
                <w:b/>
              </w:rPr>
              <w:t>Lead Agency</w:t>
            </w:r>
          </w:p>
        </w:tc>
        <w:tc>
          <w:tcPr>
            <w:tcW w:w="2898" w:type="dxa"/>
            <w:shd w:val="clear" w:color="auto" w:fill="9CC2E5" w:themeFill="accent1" w:themeFillTint="99"/>
          </w:tcPr>
          <w:p w14:paraId="2AF861B5" w14:textId="77777777" w:rsidR="002746C3" w:rsidRPr="00437FA1" w:rsidRDefault="002746C3" w:rsidP="00F9493D">
            <w:pPr>
              <w:rPr>
                <w:b/>
              </w:rPr>
            </w:pPr>
            <w:r w:rsidRPr="00437FA1">
              <w:rPr>
                <w:b/>
              </w:rPr>
              <w:t>Key Partners</w:t>
            </w:r>
          </w:p>
        </w:tc>
      </w:tr>
      <w:tr w:rsidR="000230F3" w14:paraId="1BE07B0D" w14:textId="77777777" w:rsidTr="00655F29">
        <w:tc>
          <w:tcPr>
            <w:tcW w:w="1413" w:type="dxa"/>
            <w:vMerge w:val="restart"/>
            <w:textDirection w:val="btLr"/>
            <w:vAlign w:val="center"/>
          </w:tcPr>
          <w:p w14:paraId="5E694EA1" w14:textId="77777777" w:rsidR="000230F3" w:rsidRPr="00DA1656" w:rsidRDefault="000230F3" w:rsidP="006346AB">
            <w:pPr>
              <w:ind w:left="113" w:right="113"/>
              <w:jc w:val="center"/>
              <w:rPr>
                <w:b/>
              </w:rPr>
            </w:pPr>
            <w:r w:rsidRPr="00DA1656">
              <w:rPr>
                <w:b/>
              </w:rPr>
              <w:t>Lead in the provision of resilient, physical, community and business infrastructure</w:t>
            </w:r>
          </w:p>
        </w:tc>
        <w:tc>
          <w:tcPr>
            <w:tcW w:w="9207" w:type="dxa"/>
          </w:tcPr>
          <w:p w14:paraId="08FA5B58" w14:textId="77777777" w:rsidR="000230F3" w:rsidRDefault="000230F3" w:rsidP="000A76F9">
            <w:pPr>
              <w:pStyle w:val="ListParagraph"/>
              <w:numPr>
                <w:ilvl w:val="0"/>
                <w:numId w:val="10"/>
              </w:numPr>
              <w:ind w:left="459" w:hanging="426"/>
              <w:jc w:val="both"/>
            </w:pPr>
            <w:r>
              <w:t>Improve access to the Port of Napier to increase regional economic performance</w:t>
            </w:r>
          </w:p>
        </w:tc>
        <w:tc>
          <w:tcPr>
            <w:tcW w:w="1985" w:type="dxa"/>
          </w:tcPr>
          <w:p w14:paraId="078F052E" w14:textId="77777777" w:rsidR="000230F3" w:rsidRDefault="000230F3" w:rsidP="00F9493D">
            <w:pPr>
              <w:jc w:val="both"/>
            </w:pPr>
            <w:r>
              <w:t>Regional Transport Committee</w:t>
            </w:r>
          </w:p>
        </w:tc>
        <w:tc>
          <w:tcPr>
            <w:tcW w:w="2898" w:type="dxa"/>
          </w:tcPr>
          <w:p w14:paraId="14C670C2" w14:textId="77777777" w:rsidR="000230F3" w:rsidRDefault="000230F3" w:rsidP="000A76F9">
            <w:pPr>
              <w:jc w:val="both"/>
            </w:pPr>
            <w:r>
              <w:t>HBRC, Napier Port, NZTA</w:t>
            </w:r>
          </w:p>
        </w:tc>
      </w:tr>
      <w:tr w:rsidR="000230F3" w14:paraId="5DCA1D88" w14:textId="77777777" w:rsidTr="00655F29">
        <w:tc>
          <w:tcPr>
            <w:tcW w:w="1413" w:type="dxa"/>
            <w:vMerge/>
          </w:tcPr>
          <w:p w14:paraId="0DDD5A86" w14:textId="77777777" w:rsidR="000230F3" w:rsidRDefault="000230F3" w:rsidP="00F9493D">
            <w:pPr>
              <w:jc w:val="both"/>
            </w:pPr>
          </w:p>
        </w:tc>
        <w:tc>
          <w:tcPr>
            <w:tcW w:w="9207" w:type="dxa"/>
          </w:tcPr>
          <w:p w14:paraId="7FE66E03" w14:textId="77777777" w:rsidR="000230F3" w:rsidRDefault="000230F3" w:rsidP="000A76F9">
            <w:pPr>
              <w:pStyle w:val="ListParagraph"/>
              <w:numPr>
                <w:ilvl w:val="0"/>
                <w:numId w:val="10"/>
              </w:numPr>
              <w:ind w:left="459" w:hanging="426"/>
              <w:jc w:val="both"/>
            </w:pPr>
            <w:r>
              <w:t>Support the time</w:t>
            </w:r>
            <w:r w:rsidR="006346AB">
              <w:t>ly</w:t>
            </w:r>
            <w:r>
              <w:t xml:space="preserve"> implementation of the key strategic initiatives in the Regional Land Transport Plan</w:t>
            </w:r>
          </w:p>
        </w:tc>
        <w:tc>
          <w:tcPr>
            <w:tcW w:w="1985" w:type="dxa"/>
          </w:tcPr>
          <w:p w14:paraId="46177727" w14:textId="77777777" w:rsidR="000230F3" w:rsidRDefault="000230F3" w:rsidP="00F9493D">
            <w:pPr>
              <w:jc w:val="both"/>
            </w:pPr>
            <w:r>
              <w:t>Regional Transport Committee</w:t>
            </w:r>
          </w:p>
        </w:tc>
        <w:tc>
          <w:tcPr>
            <w:tcW w:w="2898" w:type="dxa"/>
          </w:tcPr>
          <w:p w14:paraId="0D42FBFF" w14:textId="77777777" w:rsidR="000230F3" w:rsidRDefault="006346AB" w:rsidP="00F9493D">
            <w:pPr>
              <w:jc w:val="both"/>
            </w:pPr>
            <w:r>
              <w:t>Councils, Iwi, Hapū, NZTA</w:t>
            </w:r>
          </w:p>
        </w:tc>
      </w:tr>
      <w:tr w:rsidR="000230F3" w14:paraId="3A2DEC55" w14:textId="77777777" w:rsidTr="00655F29">
        <w:tc>
          <w:tcPr>
            <w:tcW w:w="1413" w:type="dxa"/>
            <w:vMerge/>
          </w:tcPr>
          <w:p w14:paraId="2DDBD794" w14:textId="77777777" w:rsidR="000230F3" w:rsidRDefault="000230F3" w:rsidP="00083AD1">
            <w:pPr>
              <w:jc w:val="both"/>
            </w:pPr>
          </w:p>
        </w:tc>
        <w:tc>
          <w:tcPr>
            <w:tcW w:w="9207" w:type="dxa"/>
          </w:tcPr>
          <w:p w14:paraId="65EA1531" w14:textId="77777777" w:rsidR="000230F3" w:rsidRDefault="000230F3" w:rsidP="006346AB">
            <w:pPr>
              <w:pStyle w:val="ListParagraph"/>
              <w:numPr>
                <w:ilvl w:val="2"/>
                <w:numId w:val="12"/>
              </w:numPr>
              <w:jc w:val="both"/>
            </w:pPr>
            <w:r>
              <w:t>Support the combined approach with Tairawhiti to achieve significant upgrades to SH2 between Napier and Opotiki</w:t>
            </w:r>
          </w:p>
        </w:tc>
        <w:tc>
          <w:tcPr>
            <w:tcW w:w="1985" w:type="dxa"/>
          </w:tcPr>
          <w:p w14:paraId="603BDD21" w14:textId="77777777" w:rsidR="000230F3" w:rsidRDefault="000230F3" w:rsidP="00083AD1">
            <w:pPr>
              <w:jc w:val="both"/>
            </w:pPr>
            <w:r>
              <w:t>Regional Transport Committee</w:t>
            </w:r>
          </w:p>
        </w:tc>
        <w:tc>
          <w:tcPr>
            <w:tcW w:w="2898" w:type="dxa"/>
          </w:tcPr>
          <w:p w14:paraId="739F1D24" w14:textId="77777777" w:rsidR="000230F3" w:rsidRDefault="000230F3" w:rsidP="00083AD1">
            <w:pPr>
              <w:jc w:val="both"/>
            </w:pPr>
            <w:r>
              <w:t>Councils, Iwi, Hapū, NZTA</w:t>
            </w:r>
          </w:p>
        </w:tc>
      </w:tr>
      <w:tr w:rsidR="000230F3" w14:paraId="5E0C7976" w14:textId="77777777" w:rsidTr="00655F29">
        <w:tc>
          <w:tcPr>
            <w:tcW w:w="1413" w:type="dxa"/>
            <w:vMerge/>
          </w:tcPr>
          <w:p w14:paraId="0ED05545" w14:textId="77777777" w:rsidR="000230F3" w:rsidRPr="00EB4A78" w:rsidRDefault="000230F3" w:rsidP="00F9493D">
            <w:pPr>
              <w:jc w:val="both"/>
              <w:rPr>
                <w:b/>
              </w:rPr>
            </w:pPr>
          </w:p>
        </w:tc>
        <w:tc>
          <w:tcPr>
            <w:tcW w:w="9207" w:type="dxa"/>
          </w:tcPr>
          <w:p w14:paraId="6963EA1E" w14:textId="77777777" w:rsidR="000230F3" w:rsidRDefault="000230F3" w:rsidP="000A76F9">
            <w:pPr>
              <w:pStyle w:val="ListParagraph"/>
              <w:numPr>
                <w:ilvl w:val="0"/>
                <w:numId w:val="10"/>
              </w:numPr>
              <w:ind w:left="459" w:hanging="426"/>
              <w:jc w:val="both"/>
            </w:pPr>
            <w:r>
              <w:t>Accelerate the deployment of Ultra Fast Broadband throughout the Region, in particular to rural communities and marae</w:t>
            </w:r>
          </w:p>
        </w:tc>
        <w:tc>
          <w:tcPr>
            <w:tcW w:w="1985" w:type="dxa"/>
          </w:tcPr>
          <w:p w14:paraId="391967A0" w14:textId="77777777" w:rsidR="000230F3" w:rsidRDefault="000230F3" w:rsidP="00F9493D">
            <w:pPr>
              <w:jc w:val="both"/>
            </w:pPr>
            <w:r>
              <w:t>Councils</w:t>
            </w:r>
          </w:p>
        </w:tc>
        <w:tc>
          <w:tcPr>
            <w:tcW w:w="2898" w:type="dxa"/>
          </w:tcPr>
          <w:p w14:paraId="1EA94017" w14:textId="77777777" w:rsidR="000230F3" w:rsidRDefault="000230F3" w:rsidP="00F9493D">
            <w:pPr>
              <w:jc w:val="both"/>
            </w:pPr>
            <w:r>
              <w:t>Iwi, Hapū, MBIE</w:t>
            </w:r>
          </w:p>
        </w:tc>
      </w:tr>
      <w:tr w:rsidR="000230F3" w14:paraId="6E0D20AE" w14:textId="77777777" w:rsidTr="00655F29">
        <w:tc>
          <w:tcPr>
            <w:tcW w:w="1413" w:type="dxa"/>
            <w:vMerge/>
          </w:tcPr>
          <w:p w14:paraId="1F9C8C2B" w14:textId="77777777" w:rsidR="000230F3" w:rsidRDefault="000230F3" w:rsidP="00F9493D">
            <w:pPr>
              <w:jc w:val="both"/>
            </w:pPr>
          </w:p>
        </w:tc>
        <w:tc>
          <w:tcPr>
            <w:tcW w:w="9207" w:type="dxa"/>
          </w:tcPr>
          <w:p w14:paraId="53BA2177" w14:textId="77777777" w:rsidR="000230F3" w:rsidRDefault="000230F3" w:rsidP="000A76F9">
            <w:pPr>
              <w:pStyle w:val="ListParagraph"/>
              <w:numPr>
                <w:ilvl w:val="0"/>
                <w:numId w:val="10"/>
              </w:numPr>
              <w:ind w:left="459" w:hanging="426"/>
              <w:jc w:val="both"/>
            </w:pPr>
            <w:r>
              <w:t>Ensure regional and district plans take a coherent and consistent approach to regulating common activities</w:t>
            </w:r>
          </w:p>
        </w:tc>
        <w:tc>
          <w:tcPr>
            <w:tcW w:w="1985" w:type="dxa"/>
          </w:tcPr>
          <w:p w14:paraId="26A2B5E3" w14:textId="77777777" w:rsidR="000230F3" w:rsidRDefault="000230F3" w:rsidP="00F9493D">
            <w:pPr>
              <w:jc w:val="both"/>
            </w:pPr>
            <w:r>
              <w:t>Councils</w:t>
            </w:r>
          </w:p>
        </w:tc>
        <w:tc>
          <w:tcPr>
            <w:tcW w:w="2898" w:type="dxa"/>
          </w:tcPr>
          <w:p w14:paraId="4B288F45" w14:textId="77777777" w:rsidR="000230F3" w:rsidRDefault="000230F3" w:rsidP="00F9493D">
            <w:pPr>
              <w:jc w:val="both"/>
            </w:pPr>
            <w:r>
              <w:t>Private Sector</w:t>
            </w:r>
          </w:p>
        </w:tc>
      </w:tr>
      <w:tr w:rsidR="000230F3" w14:paraId="0FB3A604" w14:textId="77777777" w:rsidTr="00655F29">
        <w:tc>
          <w:tcPr>
            <w:tcW w:w="1413" w:type="dxa"/>
            <w:vMerge/>
          </w:tcPr>
          <w:p w14:paraId="08ABB285" w14:textId="77777777" w:rsidR="000230F3" w:rsidRDefault="000230F3" w:rsidP="00F9493D">
            <w:pPr>
              <w:jc w:val="both"/>
            </w:pPr>
          </w:p>
        </w:tc>
        <w:tc>
          <w:tcPr>
            <w:tcW w:w="9207" w:type="dxa"/>
          </w:tcPr>
          <w:p w14:paraId="3DEC3CCF" w14:textId="77777777" w:rsidR="000230F3" w:rsidRDefault="000230F3" w:rsidP="000A76F9">
            <w:pPr>
              <w:pStyle w:val="ListParagraph"/>
              <w:numPr>
                <w:ilvl w:val="0"/>
                <w:numId w:val="10"/>
              </w:numPr>
              <w:ind w:left="459" w:hanging="426"/>
              <w:jc w:val="both"/>
            </w:pPr>
            <w:r>
              <w:t>Investigate a common approach to consenting and regulatory approval</w:t>
            </w:r>
          </w:p>
        </w:tc>
        <w:tc>
          <w:tcPr>
            <w:tcW w:w="1985" w:type="dxa"/>
          </w:tcPr>
          <w:p w14:paraId="2AE59649" w14:textId="77777777" w:rsidR="000230F3" w:rsidRDefault="000230F3" w:rsidP="00F9493D">
            <w:pPr>
              <w:jc w:val="both"/>
            </w:pPr>
            <w:r>
              <w:t>Councils</w:t>
            </w:r>
          </w:p>
        </w:tc>
        <w:tc>
          <w:tcPr>
            <w:tcW w:w="2898" w:type="dxa"/>
          </w:tcPr>
          <w:p w14:paraId="44C33421" w14:textId="77777777" w:rsidR="000230F3" w:rsidRDefault="000230F3" w:rsidP="00F9493D">
            <w:pPr>
              <w:jc w:val="both"/>
            </w:pPr>
            <w:r>
              <w:t>Private Sector</w:t>
            </w:r>
          </w:p>
        </w:tc>
      </w:tr>
      <w:tr w:rsidR="000230F3" w14:paraId="02260350" w14:textId="77777777" w:rsidTr="00655F29">
        <w:tc>
          <w:tcPr>
            <w:tcW w:w="1413" w:type="dxa"/>
            <w:vMerge/>
          </w:tcPr>
          <w:p w14:paraId="79F49AA0" w14:textId="77777777" w:rsidR="000230F3" w:rsidRDefault="000230F3" w:rsidP="00F9493D">
            <w:pPr>
              <w:jc w:val="both"/>
            </w:pPr>
          </w:p>
        </w:tc>
        <w:tc>
          <w:tcPr>
            <w:tcW w:w="9207" w:type="dxa"/>
          </w:tcPr>
          <w:p w14:paraId="37DCEEA7" w14:textId="77777777" w:rsidR="000230F3" w:rsidRDefault="000230F3" w:rsidP="000A76F9">
            <w:pPr>
              <w:pStyle w:val="ListParagraph"/>
              <w:numPr>
                <w:ilvl w:val="0"/>
                <w:numId w:val="10"/>
              </w:numPr>
              <w:ind w:left="459" w:hanging="426"/>
              <w:jc w:val="both"/>
            </w:pPr>
            <w:r>
              <w:t>Identify land available to support new business growth by liaising with councils</w:t>
            </w:r>
          </w:p>
        </w:tc>
        <w:tc>
          <w:tcPr>
            <w:tcW w:w="1985" w:type="dxa"/>
          </w:tcPr>
          <w:p w14:paraId="31BC4054" w14:textId="77777777" w:rsidR="000230F3" w:rsidRDefault="000230F3" w:rsidP="00F9493D">
            <w:pPr>
              <w:jc w:val="both"/>
            </w:pPr>
            <w:r>
              <w:t>Councils</w:t>
            </w:r>
          </w:p>
        </w:tc>
        <w:tc>
          <w:tcPr>
            <w:tcW w:w="2898" w:type="dxa"/>
          </w:tcPr>
          <w:p w14:paraId="1DFCB12E" w14:textId="77777777" w:rsidR="000230F3" w:rsidRDefault="000230F3" w:rsidP="00F9493D">
            <w:pPr>
              <w:jc w:val="both"/>
            </w:pPr>
            <w:r>
              <w:t>Iwi, Hapū, Private Sector</w:t>
            </w:r>
          </w:p>
        </w:tc>
      </w:tr>
      <w:tr w:rsidR="00083AD1" w14:paraId="069DFE0E" w14:textId="77777777" w:rsidTr="00655F29">
        <w:tc>
          <w:tcPr>
            <w:tcW w:w="1413" w:type="dxa"/>
            <w:shd w:val="clear" w:color="auto" w:fill="DEEAF6" w:themeFill="accent1" w:themeFillTint="33"/>
          </w:tcPr>
          <w:p w14:paraId="0759C020" w14:textId="77777777" w:rsidR="00083AD1" w:rsidRDefault="00083AD1" w:rsidP="00F9493D">
            <w:pPr>
              <w:jc w:val="both"/>
            </w:pPr>
            <w:r w:rsidRPr="00EB4A78">
              <w:rPr>
                <w:b/>
              </w:rPr>
              <w:t>Enablers</w:t>
            </w:r>
          </w:p>
        </w:tc>
        <w:tc>
          <w:tcPr>
            <w:tcW w:w="9207" w:type="dxa"/>
            <w:shd w:val="clear" w:color="auto" w:fill="DEEAF6" w:themeFill="accent1" w:themeFillTint="33"/>
          </w:tcPr>
          <w:p w14:paraId="192C379D" w14:textId="77777777" w:rsidR="00083AD1" w:rsidRDefault="00083AD1" w:rsidP="000A76F9">
            <w:pPr>
              <w:pStyle w:val="ListParagraph"/>
              <w:numPr>
                <w:ilvl w:val="0"/>
                <w:numId w:val="10"/>
              </w:numPr>
              <w:ind w:left="459" w:hanging="426"/>
              <w:jc w:val="both"/>
            </w:pPr>
            <w:r>
              <w:t>Explore opportunities arising from water storage schemes should they proceed, in order to promote increased regional productivity</w:t>
            </w:r>
          </w:p>
        </w:tc>
        <w:tc>
          <w:tcPr>
            <w:tcW w:w="1985" w:type="dxa"/>
            <w:shd w:val="clear" w:color="auto" w:fill="DEEAF6" w:themeFill="accent1" w:themeFillTint="33"/>
          </w:tcPr>
          <w:p w14:paraId="505E3E0B" w14:textId="77777777" w:rsidR="00083AD1" w:rsidRDefault="00083AD1" w:rsidP="00F9493D">
            <w:pPr>
              <w:jc w:val="both"/>
            </w:pPr>
            <w:r>
              <w:t>HBRC</w:t>
            </w:r>
          </w:p>
        </w:tc>
        <w:tc>
          <w:tcPr>
            <w:tcW w:w="2898" w:type="dxa"/>
            <w:shd w:val="clear" w:color="auto" w:fill="DEEAF6" w:themeFill="accent1" w:themeFillTint="33"/>
          </w:tcPr>
          <w:p w14:paraId="4A7F098B" w14:textId="77777777" w:rsidR="00083AD1" w:rsidRDefault="00083AD1" w:rsidP="00F9493D">
            <w:pPr>
              <w:jc w:val="both"/>
            </w:pPr>
            <w:r>
              <w:t>Councils, Iwi, Hapū, Private Sector, EIT, MPI</w:t>
            </w:r>
          </w:p>
        </w:tc>
      </w:tr>
    </w:tbl>
    <w:p w14:paraId="7628096B" w14:textId="77777777" w:rsidR="00655F29" w:rsidRDefault="00655F29"/>
    <w:tbl>
      <w:tblPr>
        <w:tblStyle w:val="TableGrid"/>
        <w:tblW w:w="15503" w:type="dxa"/>
        <w:tblLook w:val="04A0" w:firstRow="1" w:lastRow="0" w:firstColumn="1" w:lastColumn="0" w:noHBand="0" w:noVBand="1"/>
      </w:tblPr>
      <w:tblGrid>
        <w:gridCol w:w="1413"/>
        <w:gridCol w:w="9207"/>
        <w:gridCol w:w="1985"/>
        <w:gridCol w:w="2898"/>
      </w:tblGrid>
      <w:tr w:rsidR="001A7731" w:rsidRPr="001A7731" w14:paraId="4CE0F946" w14:textId="77777777" w:rsidTr="00655F29">
        <w:tc>
          <w:tcPr>
            <w:tcW w:w="15503" w:type="dxa"/>
            <w:gridSpan w:val="4"/>
            <w:shd w:val="clear" w:color="auto" w:fill="2E74B5" w:themeFill="accent1" w:themeFillShade="BF"/>
          </w:tcPr>
          <w:p w14:paraId="78FE3FC2" w14:textId="77777777" w:rsidR="00083AD1" w:rsidRPr="001A7731" w:rsidRDefault="00655F29" w:rsidP="006346AB">
            <w:pPr>
              <w:pStyle w:val="ListParagraph"/>
              <w:numPr>
                <w:ilvl w:val="0"/>
                <w:numId w:val="12"/>
              </w:numPr>
              <w:spacing w:before="120" w:after="120"/>
              <w:ind w:left="595" w:hanging="595"/>
              <w:contextualSpacing w:val="0"/>
              <w:rPr>
                <w:b/>
                <w:color w:val="FFFFFF" w:themeColor="background1"/>
                <w:sz w:val="24"/>
                <w:szCs w:val="24"/>
              </w:rPr>
            </w:pPr>
            <w:r>
              <w:lastRenderedPageBreak/>
              <w:br w:type="page"/>
            </w:r>
            <w:r w:rsidR="006346AB" w:rsidRPr="001A7731">
              <w:rPr>
                <w:b/>
                <w:color w:val="FFFFFF" w:themeColor="background1"/>
                <w:sz w:val="24"/>
                <w:szCs w:val="24"/>
              </w:rPr>
              <w:t>PROMOTE GREATER INNOVATION, PRODCUTIVITY AND AGILITY</w:t>
            </w:r>
          </w:p>
        </w:tc>
      </w:tr>
      <w:tr w:rsidR="00655F29" w:rsidRPr="00437FA1" w14:paraId="5EA965C0" w14:textId="77777777" w:rsidTr="00655F29">
        <w:tc>
          <w:tcPr>
            <w:tcW w:w="1413" w:type="dxa"/>
            <w:shd w:val="clear" w:color="auto" w:fill="9CC2E5" w:themeFill="accent1" w:themeFillTint="99"/>
          </w:tcPr>
          <w:p w14:paraId="6DC7DFBF" w14:textId="77777777" w:rsidR="00083AD1" w:rsidRPr="00437FA1" w:rsidRDefault="00083AD1" w:rsidP="00F9493D">
            <w:pPr>
              <w:rPr>
                <w:b/>
              </w:rPr>
            </w:pPr>
            <w:r w:rsidRPr="00437FA1">
              <w:rPr>
                <w:b/>
              </w:rPr>
              <w:t>Work Area</w:t>
            </w:r>
          </w:p>
        </w:tc>
        <w:tc>
          <w:tcPr>
            <w:tcW w:w="9207" w:type="dxa"/>
            <w:shd w:val="clear" w:color="auto" w:fill="9CC2E5" w:themeFill="accent1" w:themeFillTint="99"/>
          </w:tcPr>
          <w:p w14:paraId="27DFA31E" w14:textId="77777777" w:rsidR="00083AD1" w:rsidRPr="00437FA1" w:rsidRDefault="00083AD1" w:rsidP="00F9493D">
            <w:pPr>
              <w:rPr>
                <w:b/>
              </w:rPr>
            </w:pPr>
            <w:r w:rsidRPr="00437FA1">
              <w:rPr>
                <w:b/>
              </w:rPr>
              <w:t>Actions</w:t>
            </w:r>
          </w:p>
        </w:tc>
        <w:tc>
          <w:tcPr>
            <w:tcW w:w="1985" w:type="dxa"/>
            <w:shd w:val="clear" w:color="auto" w:fill="9CC2E5" w:themeFill="accent1" w:themeFillTint="99"/>
          </w:tcPr>
          <w:p w14:paraId="49816BC6" w14:textId="77777777" w:rsidR="00083AD1" w:rsidRPr="00437FA1" w:rsidRDefault="00083AD1" w:rsidP="00F9493D">
            <w:pPr>
              <w:rPr>
                <w:b/>
              </w:rPr>
            </w:pPr>
            <w:r w:rsidRPr="00437FA1">
              <w:rPr>
                <w:b/>
              </w:rPr>
              <w:t>Lead Agency</w:t>
            </w:r>
          </w:p>
        </w:tc>
        <w:tc>
          <w:tcPr>
            <w:tcW w:w="2898" w:type="dxa"/>
            <w:shd w:val="clear" w:color="auto" w:fill="9CC2E5" w:themeFill="accent1" w:themeFillTint="99"/>
          </w:tcPr>
          <w:p w14:paraId="0510556A" w14:textId="77777777" w:rsidR="00083AD1" w:rsidRPr="00437FA1" w:rsidRDefault="00083AD1" w:rsidP="00F9493D">
            <w:pPr>
              <w:rPr>
                <w:b/>
              </w:rPr>
            </w:pPr>
            <w:r w:rsidRPr="00437FA1">
              <w:rPr>
                <w:b/>
              </w:rPr>
              <w:t>Key Partners</w:t>
            </w:r>
          </w:p>
        </w:tc>
      </w:tr>
      <w:tr w:rsidR="00AA148D" w14:paraId="43080FE5" w14:textId="77777777" w:rsidTr="00655F29">
        <w:tc>
          <w:tcPr>
            <w:tcW w:w="1413" w:type="dxa"/>
            <w:vMerge w:val="restart"/>
            <w:textDirection w:val="btLr"/>
            <w:vAlign w:val="center"/>
          </w:tcPr>
          <w:p w14:paraId="23B150F7" w14:textId="77777777" w:rsidR="00AA148D" w:rsidRPr="00DA1656" w:rsidRDefault="001A7731" w:rsidP="006346AB">
            <w:pPr>
              <w:ind w:left="113" w:right="113"/>
              <w:jc w:val="center"/>
              <w:rPr>
                <w:b/>
              </w:rPr>
            </w:pPr>
            <w:r>
              <w:rPr>
                <w:b/>
              </w:rPr>
              <w:t>Promote greater innovation, productivity and agility</w:t>
            </w:r>
          </w:p>
        </w:tc>
        <w:tc>
          <w:tcPr>
            <w:tcW w:w="9207" w:type="dxa"/>
          </w:tcPr>
          <w:p w14:paraId="647BE1E1" w14:textId="77777777" w:rsidR="00AA148D" w:rsidRDefault="00FA2C39" w:rsidP="00FA2C39">
            <w:pPr>
              <w:jc w:val="both"/>
            </w:pPr>
            <w:r>
              <w:t>5.1</w:t>
            </w:r>
            <w:r w:rsidR="00AA148D">
              <w:t xml:space="preserve">Work in partnership with Iwi and Hapū to identify and support commercial opportunities and to </w:t>
            </w:r>
            <w:r>
              <w:t xml:space="preserve"> </w:t>
            </w:r>
            <w:r w:rsidR="00AA148D">
              <w:t>support the innovative and entrepreneurial capacity of Māori</w:t>
            </w:r>
          </w:p>
        </w:tc>
        <w:tc>
          <w:tcPr>
            <w:tcW w:w="1985" w:type="dxa"/>
          </w:tcPr>
          <w:p w14:paraId="7F955FE2" w14:textId="77777777" w:rsidR="00AA148D" w:rsidRDefault="00AA148D" w:rsidP="00F9493D">
            <w:pPr>
              <w:jc w:val="both"/>
            </w:pPr>
            <w:r>
              <w:t>TKO</w:t>
            </w:r>
          </w:p>
        </w:tc>
        <w:tc>
          <w:tcPr>
            <w:tcW w:w="2898" w:type="dxa"/>
          </w:tcPr>
          <w:p w14:paraId="208C5791" w14:textId="77777777" w:rsidR="00AA148D" w:rsidRDefault="00AA148D" w:rsidP="00F9493D">
            <w:pPr>
              <w:jc w:val="both"/>
            </w:pPr>
            <w:r>
              <w:t>Councils, Iwi, Hapū, BHB, TPK, MBIE, MPI, Private Sector</w:t>
            </w:r>
          </w:p>
        </w:tc>
      </w:tr>
      <w:tr w:rsidR="00AA148D" w14:paraId="65FA97C3" w14:textId="77777777" w:rsidTr="00655F29">
        <w:tc>
          <w:tcPr>
            <w:tcW w:w="1413" w:type="dxa"/>
            <w:vMerge/>
          </w:tcPr>
          <w:p w14:paraId="2756A334" w14:textId="77777777" w:rsidR="00AA148D" w:rsidRDefault="00AA148D" w:rsidP="000230F3">
            <w:pPr>
              <w:pStyle w:val="ListParagraph"/>
              <w:ind w:left="313"/>
              <w:jc w:val="both"/>
              <w:rPr>
                <w:b/>
              </w:rPr>
            </w:pPr>
          </w:p>
        </w:tc>
        <w:tc>
          <w:tcPr>
            <w:tcW w:w="9207" w:type="dxa"/>
          </w:tcPr>
          <w:p w14:paraId="41BFC1A8" w14:textId="77777777" w:rsidR="00AA148D" w:rsidRDefault="00FA2C39" w:rsidP="00B80567">
            <w:pPr>
              <w:ind w:left="459" w:hanging="459"/>
              <w:jc w:val="both"/>
            </w:pPr>
            <w:r>
              <w:t>5.2</w:t>
            </w:r>
            <w:r w:rsidR="00AA148D">
              <w:tab/>
              <w:t>Establish a Regional Research Facility to provide an evidence-base and support decision-making to optimise regional assets through innovation-led productivity growth</w:t>
            </w:r>
          </w:p>
        </w:tc>
        <w:tc>
          <w:tcPr>
            <w:tcW w:w="1985" w:type="dxa"/>
          </w:tcPr>
          <w:p w14:paraId="7475139C" w14:textId="77777777" w:rsidR="00AA148D" w:rsidRDefault="00AA148D" w:rsidP="00F9493D">
            <w:pPr>
              <w:jc w:val="both"/>
            </w:pPr>
            <w:r>
              <w:t>BHB</w:t>
            </w:r>
          </w:p>
        </w:tc>
        <w:tc>
          <w:tcPr>
            <w:tcW w:w="2898" w:type="dxa"/>
          </w:tcPr>
          <w:p w14:paraId="4A7E2FBF" w14:textId="77777777" w:rsidR="00AA148D" w:rsidRDefault="00AA148D" w:rsidP="00F9493D">
            <w:pPr>
              <w:jc w:val="both"/>
            </w:pPr>
            <w:r>
              <w:t>Councils, Iwi, Hapū, Private Sector</w:t>
            </w:r>
          </w:p>
        </w:tc>
      </w:tr>
      <w:tr w:rsidR="00AA148D" w14:paraId="5C405E08" w14:textId="77777777" w:rsidTr="00655F29">
        <w:tc>
          <w:tcPr>
            <w:tcW w:w="1413" w:type="dxa"/>
            <w:vMerge/>
          </w:tcPr>
          <w:p w14:paraId="599D0AD3" w14:textId="77777777" w:rsidR="00AA148D" w:rsidRDefault="00AA148D" w:rsidP="000230F3">
            <w:pPr>
              <w:pStyle w:val="ListParagraph"/>
              <w:ind w:left="313"/>
              <w:jc w:val="both"/>
              <w:rPr>
                <w:b/>
              </w:rPr>
            </w:pPr>
          </w:p>
        </w:tc>
        <w:tc>
          <w:tcPr>
            <w:tcW w:w="9207" w:type="dxa"/>
          </w:tcPr>
          <w:p w14:paraId="78B52B92" w14:textId="77777777" w:rsidR="00AA148D" w:rsidRDefault="00AA148D" w:rsidP="00B80567">
            <w:pPr>
              <w:ind w:left="459" w:hanging="459"/>
              <w:jc w:val="both"/>
            </w:pPr>
            <w:r>
              <w:t>5.3</w:t>
            </w:r>
            <w:r>
              <w:tab/>
              <w:t>Support the expansion of the National Aquarium, including the development of marine research, to create high-skilled science-based employment</w:t>
            </w:r>
          </w:p>
        </w:tc>
        <w:tc>
          <w:tcPr>
            <w:tcW w:w="1985" w:type="dxa"/>
          </w:tcPr>
          <w:p w14:paraId="595587F5" w14:textId="77777777" w:rsidR="00AA148D" w:rsidRDefault="00AA148D" w:rsidP="00F9493D">
            <w:pPr>
              <w:jc w:val="both"/>
            </w:pPr>
            <w:r>
              <w:t>NCC</w:t>
            </w:r>
          </w:p>
        </w:tc>
        <w:tc>
          <w:tcPr>
            <w:tcW w:w="2898" w:type="dxa"/>
          </w:tcPr>
          <w:p w14:paraId="414DAF06" w14:textId="77777777" w:rsidR="00AA148D" w:rsidRDefault="00AA148D" w:rsidP="00F9493D">
            <w:pPr>
              <w:jc w:val="both"/>
            </w:pPr>
            <w:r>
              <w:t>Councils, Universities, Private Sector</w:t>
            </w:r>
          </w:p>
        </w:tc>
      </w:tr>
      <w:tr w:rsidR="00AA148D" w14:paraId="46FEE808" w14:textId="77777777" w:rsidTr="00655F29">
        <w:tc>
          <w:tcPr>
            <w:tcW w:w="1413" w:type="dxa"/>
            <w:vMerge/>
          </w:tcPr>
          <w:p w14:paraId="2C64457B" w14:textId="77777777" w:rsidR="00AA148D" w:rsidRDefault="00AA148D" w:rsidP="000230F3">
            <w:pPr>
              <w:pStyle w:val="ListParagraph"/>
              <w:ind w:left="313"/>
              <w:jc w:val="both"/>
              <w:rPr>
                <w:b/>
              </w:rPr>
            </w:pPr>
          </w:p>
        </w:tc>
        <w:tc>
          <w:tcPr>
            <w:tcW w:w="9207" w:type="dxa"/>
          </w:tcPr>
          <w:p w14:paraId="1DCA3ABB" w14:textId="77777777" w:rsidR="00AA148D" w:rsidRDefault="00AA148D" w:rsidP="00B80567">
            <w:pPr>
              <w:ind w:left="459" w:hanging="459"/>
              <w:jc w:val="both"/>
            </w:pPr>
            <w:r>
              <w:t>5.4</w:t>
            </w:r>
            <w:r>
              <w:tab/>
              <w:t>Work with primary producers to ensure productivity gains deliver the improved environmental performance required for freshwater reform</w:t>
            </w:r>
          </w:p>
        </w:tc>
        <w:tc>
          <w:tcPr>
            <w:tcW w:w="1985" w:type="dxa"/>
          </w:tcPr>
          <w:p w14:paraId="723BD080" w14:textId="77777777" w:rsidR="00AA148D" w:rsidRDefault="00AA148D" w:rsidP="00F9493D">
            <w:pPr>
              <w:jc w:val="both"/>
            </w:pPr>
            <w:r>
              <w:t>HBRC</w:t>
            </w:r>
          </w:p>
        </w:tc>
        <w:tc>
          <w:tcPr>
            <w:tcW w:w="2898" w:type="dxa"/>
          </w:tcPr>
          <w:p w14:paraId="7BBAC405" w14:textId="77777777" w:rsidR="00AA148D" w:rsidRDefault="00AA148D" w:rsidP="00F9493D">
            <w:pPr>
              <w:jc w:val="both"/>
            </w:pPr>
            <w:r>
              <w:t>MPI, Private Sector</w:t>
            </w:r>
          </w:p>
        </w:tc>
      </w:tr>
      <w:tr w:rsidR="00AA148D" w14:paraId="39B48FF9" w14:textId="77777777" w:rsidTr="00655F29">
        <w:tc>
          <w:tcPr>
            <w:tcW w:w="1413" w:type="dxa"/>
            <w:vMerge/>
          </w:tcPr>
          <w:p w14:paraId="3C184A42" w14:textId="77777777" w:rsidR="00AA148D" w:rsidRDefault="00AA148D" w:rsidP="000230F3">
            <w:pPr>
              <w:pStyle w:val="ListParagraph"/>
              <w:ind w:left="313"/>
              <w:jc w:val="both"/>
              <w:rPr>
                <w:b/>
              </w:rPr>
            </w:pPr>
          </w:p>
        </w:tc>
        <w:tc>
          <w:tcPr>
            <w:tcW w:w="9207" w:type="dxa"/>
          </w:tcPr>
          <w:p w14:paraId="0AE5872B" w14:textId="77777777" w:rsidR="00AA148D" w:rsidRDefault="00AA148D" w:rsidP="00B80567">
            <w:pPr>
              <w:ind w:left="459" w:hanging="459"/>
              <w:jc w:val="both"/>
            </w:pPr>
            <w:r>
              <w:t>5.5</w:t>
            </w:r>
            <w:r>
              <w:tab/>
              <w:t xml:space="preserve">Support natural resource users to </w:t>
            </w:r>
            <w:r w:rsidR="001A7731">
              <w:t>identify and proactively manage</w:t>
            </w:r>
            <w:r>
              <w:t xml:space="preserve"> business risks and opportunities arising from a changing climate</w:t>
            </w:r>
          </w:p>
        </w:tc>
        <w:tc>
          <w:tcPr>
            <w:tcW w:w="1985" w:type="dxa"/>
          </w:tcPr>
          <w:p w14:paraId="227F3126" w14:textId="77777777" w:rsidR="00AA148D" w:rsidRDefault="00AA148D" w:rsidP="00F9493D">
            <w:pPr>
              <w:jc w:val="both"/>
            </w:pPr>
            <w:r>
              <w:t>HBRC</w:t>
            </w:r>
          </w:p>
        </w:tc>
        <w:tc>
          <w:tcPr>
            <w:tcW w:w="2898" w:type="dxa"/>
          </w:tcPr>
          <w:p w14:paraId="048D3EF2" w14:textId="77777777" w:rsidR="00AA148D" w:rsidRDefault="00AA148D" w:rsidP="00F9493D">
            <w:pPr>
              <w:jc w:val="both"/>
            </w:pPr>
            <w:r>
              <w:t>MPI, Private Sector</w:t>
            </w:r>
          </w:p>
        </w:tc>
      </w:tr>
      <w:tr w:rsidR="00DA1656" w14:paraId="16924B62" w14:textId="77777777" w:rsidTr="00655F29">
        <w:tc>
          <w:tcPr>
            <w:tcW w:w="1413" w:type="dxa"/>
            <w:vMerge w:val="restart"/>
            <w:shd w:val="clear" w:color="auto" w:fill="DEEAF6" w:themeFill="accent1" w:themeFillTint="33"/>
          </w:tcPr>
          <w:p w14:paraId="5F0416ED" w14:textId="77777777" w:rsidR="00DA1656" w:rsidRPr="00DA1656" w:rsidRDefault="00DA1656" w:rsidP="00DA1656">
            <w:pPr>
              <w:rPr>
                <w:b/>
              </w:rPr>
            </w:pPr>
            <w:r w:rsidRPr="00DA1656">
              <w:rPr>
                <w:b/>
              </w:rPr>
              <w:t>Enablers</w:t>
            </w:r>
          </w:p>
        </w:tc>
        <w:tc>
          <w:tcPr>
            <w:tcW w:w="9207" w:type="dxa"/>
            <w:shd w:val="clear" w:color="auto" w:fill="DEEAF6" w:themeFill="accent1" w:themeFillTint="33"/>
          </w:tcPr>
          <w:p w14:paraId="3AF06946" w14:textId="77777777" w:rsidR="00DA1656" w:rsidRDefault="00DA1656" w:rsidP="00B80567">
            <w:pPr>
              <w:ind w:left="459" w:hanging="459"/>
              <w:jc w:val="both"/>
            </w:pPr>
            <w:r>
              <w:t>5.6</w:t>
            </w:r>
            <w:r>
              <w:tab/>
              <w:t>Ensure sustained funding for productivity and innovation development programmes to meet the needs of business in HB</w:t>
            </w:r>
          </w:p>
        </w:tc>
        <w:tc>
          <w:tcPr>
            <w:tcW w:w="1985" w:type="dxa"/>
            <w:shd w:val="clear" w:color="auto" w:fill="DEEAF6" w:themeFill="accent1" w:themeFillTint="33"/>
          </w:tcPr>
          <w:p w14:paraId="340380D7" w14:textId="77777777" w:rsidR="00DA1656" w:rsidRDefault="00DA1656" w:rsidP="00F9493D">
            <w:pPr>
              <w:jc w:val="both"/>
            </w:pPr>
            <w:r>
              <w:t>Callaghan</w:t>
            </w:r>
          </w:p>
        </w:tc>
        <w:tc>
          <w:tcPr>
            <w:tcW w:w="2898" w:type="dxa"/>
            <w:shd w:val="clear" w:color="auto" w:fill="DEEAF6" w:themeFill="accent1" w:themeFillTint="33"/>
          </w:tcPr>
          <w:p w14:paraId="05728CDA" w14:textId="77777777" w:rsidR="00DA1656" w:rsidRDefault="00DA1656" w:rsidP="00F9493D">
            <w:pPr>
              <w:jc w:val="both"/>
            </w:pPr>
            <w:r>
              <w:t>Iwi, Hapū, BHB, MBIE, Private Sector</w:t>
            </w:r>
          </w:p>
        </w:tc>
      </w:tr>
      <w:tr w:rsidR="00DA1656" w14:paraId="43CEDE60" w14:textId="77777777" w:rsidTr="00655F29">
        <w:tc>
          <w:tcPr>
            <w:tcW w:w="1413" w:type="dxa"/>
            <w:vMerge/>
            <w:shd w:val="clear" w:color="auto" w:fill="DEEAF6" w:themeFill="accent1" w:themeFillTint="33"/>
          </w:tcPr>
          <w:p w14:paraId="0562AD52" w14:textId="77777777" w:rsidR="00DA1656" w:rsidRDefault="00DA1656" w:rsidP="00AA148D">
            <w:pPr>
              <w:pStyle w:val="ListParagraph"/>
              <w:ind w:left="313"/>
              <w:jc w:val="both"/>
              <w:rPr>
                <w:b/>
              </w:rPr>
            </w:pPr>
          </w:p>
        </w:tc>
        <w:tc>
          <w:tcPr>
            <w:tcW w:w="9207" w:type="dxa"/>
            <w:shd w:val="clear" w:color="auto" w:fill="DEEAF6" w:themeFill="accent1" w:themeFillTint="33"/>
          </w:tcPr>
          <w:p w14:paraId="359FD78A" w14:textId="77777777" w:rsidR="00DA1656" w:rsidRDefault="00DA1656" w:rsidP="00B80567">
            <w:pPr>
              <w:ind w:left="459" w:hanging="459"/>
              <w:jc w:val="both"/>
            </w:pPr>
            <w:r>
              <w:t>5.7</w:t>
            </w:r>
            <w:r>
              <w:tab/>
              <w:t>Promote greater business agility and connectivity through better use of digital technology</w:t>
            </w:r>
          </w:p>
        </w:tc>
        <w:tc>
          <w:tcPr>
            <w:tcW w:w="1985" w:type="dxa"/>
            <w:shd w:val="clear" w:color="auto" w:fill="DEEAF6" w:themeFill="accent1" w:themeFillTint="33"/>
          </w:tcPr>
          <w:p w14:paraId="501C9E2D" w14:textId="77777777" w:rsidR="00DA1656" w:rsidRDefault="00DA1656" w:rsidP="00AA148D">
            <w:pPr>
              <w:jc w:val="both"/>
            </w:pPr>
            <w:r>
              <w:t>BHB</w:t>
            </w:r>
          </w:p>
        </w:tc>
        <w:tc>
          <w:tcPr>
            <w:tcW w:w="2898" w:type="dxa"/>
            <w:shd w:val="clear" w:color="auto" w:fill="DEEAF6" w:themeFill="accent1" w:themeFillTint="33"/>
          </w:tcPr>
          <w:p w14:paraId="74ED0467" w14:textId="77777777" w:rsidR="00DA1656" w:rsidRDefault="001A7731" w:rsidP="00AA148D">
            <w:pPr>
              <w:jc w:val="both"/>
            </w:pPr>
            <w:r>
              <w:t xml:space="preserve">Councils, </w:t>
            </w:r>
            <w:r w:rsidR="00DA1656">
              <w:t>Iwi, Hapū, NZTE, Private Sector</w:t>
            </w:r>
          </w:p>
        </w:tc>
      </w:tr>
      <w:tr w:rsidR="00DA1656" w14:paraId="62C9FF1F" w14:textId="77777777" w:rsidTr="00655F29">
        <w:tc>
          <w:tcPr>
            <w:tcW w:w="1413" w:type="dxa"/>
            <w:vMerge/>
            <w:shd w:val="clear" w:color="auto" w:fill="DEEAF6" w:themeFill="accent1" w:themeFillTint="33"/>
          </w:tcPr>
          <w:p w14:paraId="7235E58F" w14:textId="77777777" w:rsidR="00DA1656" w:rsidRDefault="00DA1656" w:rsidP="00AA148D">
            <w:pPr>
              <w:pStyle w:val="ListParagraph"/>
              <w:ind w:left="313"/>
              <w:jc w:val="both"/>
              <w:rPr>
                <w:b/>
              </w:rPr>
            </w:pPr>
          </w:p>
        </w:tc>
        <w:tc>
          <w:tcPr>
            <w:tcW w:w="9207" w:type="dxa"/>
            <w:shd w:val="clear" w:color="auto" w:fill="DEEAF6" w:themeFill="accent1" w:themeFillTint="33"/>
          </w:tcPr>
          <w:p w14:paraId="18B4933E" w14:textId="77777777" w:rsidR="00DA1656" w:rsidRDefault="00DA1656" w:rsidP="00B80567">
            <w:pPr>
              <w:ind w:left="459" w:hanging="459"/>
              <w:jc w:val="both"/>
            </w:pPr>
            <w:r>
              <w:t>5.8</w:t>
            </w:r>
            <w:r>
              <w:tab/>
              <w:t>Research the HB productivity gap so that causes can be identified and enable better targeting of support services</w:t>
            </w:r>
          </w:p>
        </w:tc>
        <w:tc>
          <w:tcPr>
            <w:tcW w:w="1985" w:type="dxa"/>
            <w:shd w:val="clear" w:color="auto" w:fill="DEEAF6" w:themeFill="accent1" w:themeFillTint="33"/>
          </w:tcPr>
          <w:p w14:paraId="62816167" w14:textId="77777777" w:rsidR="00DA1656" w:rsidRDefault="00DA1656" w:rsidP="00AA148D">
            <w:pPr>
              <w:jc w:val="both"/>
            </w:pPr>
            <w:r>
              <w:t>MBIE</w:t>
            </w:r>
          </w:p>
        </w:tc>
        <w:tc>
          <w:tcPr>
            <w:tcW w:w="2898" w:type="dxa"/>
            <w:shd w:val="clear" w:color="auto" w:fill="DEEAF6" w:themeFill="accent1" w:themeFillTint="33"/>
          </w:tcPr>
          <w:p w14:paraId="188288E2" w14:textId="77777777" w:rsidR="00DA1656" w:rsidRDefault="00DA1656" w:rsidP="00AA148D">
            <w:pPr>
              <w:jc w:val="both"/>
            </w:pPr>
            <w:r>
              <w:t>Iwi, Hapū, BHB, EIT, Productivity Commission, Private Sector</w:t>
            </w:r>
          </w:p>
        </w:tc>
      </w:tr>
      <w:tr w:rsidR="00DA1656" w14:paraId="381153DC" w14:textId="77777777" w:rsidTr="00655F29">
        <w:tc>
          <w:tcPr>
            <w:tcW w:w="1413" w:type="dxa"/>
            <w:vMerge/>
            <w:shd w:val="clear" w:color="auto" w:fill="DEEAF6" w:themeFill="accent1" w:themeFillTint="33"/>
          </w:tcPr>
          <w:p w14:paraId="7A4D2ADD" w14:textId="77777777" w:rsidR="00DA1656" w:rsidRDefault="00DA1656" w:rsidP="00AA148D">
            <w:pPr>
              <w:pStyle w:val="ListParagraph"/>
              <w:ind w:left="313"/>
              <w:jc w:val="both"/>
              <w:rPr>
                <w:b/>
              </w:rPr>
            </w:pPr>
          </w:p>
        </w:tc>
        <w:tc>
          <w:tcPr>
            <w:tcW w:w="9207" w:type="dxa"/>
            <w:shd w:val="clear" w:color="auto" w:fill="DEEAF6" w:themeFill="accent1" w:themeFillTint="33"/>
          </w:tcPr>
          <w:p w14:paraId="7D7261FC" w14:textId="77777777" w:rsidR="00DA1656" w:rsidRDefault="00DA1656" w:rsidP="00B80567">
            <w:pPr>
              <w:ind w:left="459" w:hanging="459"/>
              <w:jc w:val="both"/>
            </w:pPr>
            <w:r>
              <w:t>5.9</w:t>
            </w:r>
            <w:r>
              <w:tab/>
              <w:t>Conduct a regional natural-capital stocktake of primary sectoral productivity potential</w:t>
            </w:r>
          </w:p>
        </w:tc>
        <w:tc>
          <w:tcPr>
            <w:tcW w:w="1985" w:type="dxa"/>
            <w:shd w:val="clear" w:color="auto" w:fill="DEEAF6" w:themeFill="accent1" w:themeFillTint="33"/>
          </w:tcPr>
          <w:p w14:paraId="2825EA92" w14:textId="77777777" w:rsidR="00DA1656" w:rsidRDefault="00DA1656" w:rsidP="00AA148D">
            <w:pPr>
              <w:jc w:val="both"/>
            </w:pPr>
            <w:r>
              <w:t>HBRC</w:t>
            </w:r>
          </w:p>
        </w:tc>
        <w:tc>
          <w:tcPr>
            <w:tcW w:w="2898" w:type="dxa"/>
            <w:shd w:val="clear" w:color="auto" w:fill="DEEAF6" w:themeFill="accent1" w:themeFillTint="33"/>
          </w:tcPr>
          <w:p w14:paraId="51A4BDC7" w14:textId="77777777" w:rsidR="00DA1656" w:rsidRDefault="00DA1656" w:rsidP="00AA148D">
            <w:pPr>
              <w:jc w:val="both"/>
            </w:pPr>
            <w:r>
              <w:t>Iwi, Hapū, MPI, Private Sector</w:t>
            </w:r>
          </w:p>
        </w:tc>
      </w:tr>
    </w:tbl>
    <w:p w14:paraId="0BCAED3A" w14:textId="77777777" w:rsidR="00655F29" w:rsidRDefault="00655F29"/>
    <w:tbl>
      <w:tblPr>
        <w:tblStyle w:val="TableGrid"/>
        <w:tblW w:w="15503" w:type="dxa"/>
        <w:tblLook w:val="04A0" w:firstRow="1" w:lastRow="0" w:firstColumn="1" w:lastColumn="0" w:noHBand="0" w:noVBand="1"/>
      </w:tblPr>
      <w:tblGrid>
        <w:gridCol w:w="1413"/>
        <w:gridCol w:w="9207"/>
        <w:gridCol w:w="1985"/>
        <w:gridCol w:w="2898"/>
      </w:tblGrid>
      <w:tr w:rsidR="001A7731" w:rsidRPr="001A7731" w14:paraId="03FB21D2" w14:textId="77777777" w:rsidTr="00655F29">
        <w:tc>
          <w:tcPr>
            <w:tcW w:w="15503" w:type="dxa"/>
            <w:gridSpan w:val="4"/>
            <w:shd w:val="clear" w:color="auto" w:fill="2E74B5" w:themeFill="accent1" w:themeFillShade="BF"/>
          </w:tcPr>
          <w:p w14:paraId="02FB766F" w14:textId="77777777" w:rsidR="00AA148D" w:rsidRPr="001A7731" w:rsidRDefault="006B56D4" w:rsidP="006346AB">
            <w:pPr>
              <w:pStyle w:val="ListParagraph"/>
              <w:numPr>
                <w:ilvl w:val="0"/>
                <w:numId w:val="12"/>
              </w:numPr>
              <w:spacing w:before="120" w:after="120"/>
              <w:ind w:left="595" w:hanging="595"/>
              <w:contextualSpacing w:val="0"/>
              <w:rPr>
                <w:b/>
                <w:color w:val="FFFFFF" w:themeColor="background1"/>
                <w:sz w:val="24"/>
                <w:szCs w:val="24"/>
              </w:rPr>
            </w:pPr>
            <w:r w:rsidRPr="001A7731">
              <w:rPr>
                <w:b/>
                <w:color w:val="FFFFFF" w:themeColor="background1"/>
                <w:sz w:val="24"/>
                <w:szCs w:val="24"/>
              </w:rPr>
              <w:t>BECOME A BEACON FOR INVESTMENT, NEW BUSINESS AND MIGRANTS</w:t>
            </w:r>
          </w:p>
        </w:tc>
      </w:tr>
      <w:tr w:rsidR="00AA148D" w:rsidRPr="00437FA1" w14:paraId="642CF8C2" w14:textId="77777777" w:rsidTr="00655F29">
        <w:tc>
          <w:tcPr>
            <w:tcW w:w="1413" w:type="dxa"/>
            <w:shd w:val="clear" w:color="auto" w:fill="9CC2E5" w:themeFill="accent1" w:themeFillTint="99"/>
          </w:tcPr>
          <w:p w14:paraId="544D302F" w14:textId="77777777" w:rsidR="00AA148D" w:rsidRPr="00437FA1" w:rsidRDefault="00AA148D" w:rsidP="00F9493D">
            <w:pPr>
              <w:rPr>
                <w:b/>
              </w:rPr>
            </w:pPr>
            <w:r w:rsidRPr="00437FA1">
              <w:rPr>
                <w:b/>
              </w:rPr>
              <w:t>Work Area</w:t>
            </w:r>
          </w:p>
        </w:tc>
        <w:tc>
          <w:tcPr>
            <w:tcW w:w="9207" w:type="dxa"/>
            <w:shd w:val="clear" w:color="auto" w:fill="9CC2E5" w:themeFill="accent1" w:themeFillTint="99"/>
          </w:tcPr>
          <w:p w14:paraId="303E6311" w14:textId="77777777" w:rsidR="00AA148D" w:rsidRPr="00437FA1" w:rsidRDefault="00AA148D" w:rsidP="00F9493D">
            <w:pPr>
              <w:rPr>
                <w:b/>
              </w:rPr>
            </w:pPr>
            <w:r w:rsidRPr="00437FA1">
              <w:rPr>
                <w:b/>
              </w:rPr>
              <w:t>Actions</w:t>
            </w:r>
          </w:p>
        </w:tc>
        <w:tc>
          <w:tcPr>
            <w:tcW w:w="1985" w:type="dxa"/>
            <w:shd w:val="clear" w:color="auto" w:fill="9CC2E5" w:themeFill="accent1" w:themeFillTint="99"/>
          </w:tcPr>
          <w:p w14:paraId="646B5239" w14:textId="77777777" w:rsidR="00AA148D" w:rsidRPr="00437FA1" w:rsidRDefault="00AA148D" w:rsidP="00F9493D">
            <w:pPr>
              <w:rPr>
                <w:b/>
              </w:rPr>
            </w:pPr>
            <w:r w:rsidRPr="00437FA1">
              <w:rPr>
                <w:b/>
              </w:rPr>
              <w:t>Lead Agency</w:t>
            </w:r>
          </w:p>
        </w:tc>
        <w:tc>
          <w:tcPr>
            <w:tcW w:w="2898" w:type="dxa"/>
            <w:shd w:val="clear" w:color="auto" w:fill="9CC2E5" w:themeFill="accent1" w:themeFillTint="99"/>
          </w:tcPr>
          <w:p w14:paraId="043E46C0" w14:textId="77777777" w:rsidR="00AA148D" w:rsidRPr="00437FA1" w:rsidRDefault="00AA148D" w:rsidP="00F9493D">
            <w:pPr>
              <w:rPr>
                <w:b/>
              </w:rPr>
            </w:pPr>
            <w:r w:rsidRPr="00437FA1">
              <w:rPr>
                <w:b/>
              </w:rPr>
              <w:t>Key Partners</w:t>
            </w:r>
          </w:p>
        </w:tc>
      </w:tr>
      <w:tr w:rsidR="00163F72" w14:paraId="25A1C5CF" w14:textId="77777777" w:rsidTr="00655F29">
        <w:trPr>
          <w:trHeight w:val="2078"/>
        </w:trPr>
        <w:tc>
          <w:tcPr>
            <w:tcW w:w="1413" w:type="dxa"/>
            <w:textDirection w:val="btLr"/>
            <w:vAlign w:val="center"/>
          </w:tcPr>
          <w:p w14:paraId="2C500F7B" w14:textId="77777777" w:rsidR="00163F72" w:rsidRPr="006B56D4" w:rsidRDefault="00163F72" w:rsidP="00DA1656">
            <w:pPr>
              <w:ind w:left="113" w:right="113"/>
              <w:jc w:val="center"/>
              <w:rPr>
                <w:b/>
              </w:rPr>
            </w:pPr>
            <w:r w:rsidRPr="006B56D4">
              <w:rPr>
                <w:b/>
                <w:sz w:val="24"/>
                <w:szCs w:val="24"/>
              </w:rPr>
              <w:t>Become a beacon for investment, new business and migrants</w:t>
            </w:r>
          </w:p>
        </w:tc>
        <w:tc>
          <w:tcPr>
            <w:tcW w:w="9207" w:type="dxa"/>
          </w:tcPr>
          <w:p w14:paraId="166EB5D5" w14:textId="77777777" w:rsidR="00163F72" w:rsidRDefault="00163F72" w:rsidP="001A7731">
            <w:pPr>
              <w:pStyle w:val="ListParagraph"/>
              <w:numPr>
                <w:ilvl w:val="1"/>
                <w:numId w:val="13"/>
              </w:numPr>
              <w:ind w:left="459" w:hanging="459"/>
              <w:jc w:val="both"/>
            </w:pPr>
            <w:r>
              <w:t>Work with Rocket Lab to develop opportunities to leverage business attraction off their Te Mahia initiative</w:t>
            </w:r>
          </w:p>
        </w:tc>
        <w:tc>
          <w:tcPr>
            <w:tcW w:w="1985" w:type="dxa"/>
          </w:tcPr>
          <w:p w14:paraId="30425F2E" w14:textId="77777777" w:rsidR="00163F72" w:rsidRDefault="00163F72" w:rsidP="00F9493D">
            <w:pPr>
              <w:jc w:val="both"/>
            </w:pPr>
            <w:r>
              <w:t>WDC</w:t>
            </w:r>
          </w:p>
        </w:tc>
        <w:tc>
          <w:tcPr>
            <w:tcW w:w="2898" w:type="dxa"/>
          </w:tcPr>
          <w:p w14:paraId="7D4A4764" w14:textId="77777777" w:rsidR="00163F72" w:rsidRDefault="00163F72" w:rsidP="006B56D4">
            <w:pPr>
              <w:jc w:val="both"/>
            </w:pPr>
            <w:r>
              <w:t>Iwi, Hapū, HBT, MBIE</w:t>
            </w:r>
          </w:p>
        </w:tc>
      </w:tr>
      <w:tr w:rsidR="00DA1656" w14:paraId="27EC6B03" w14:textId="77777777" w:rsidTr="00655F29">
        <w:tc>
          <w:tcPr>
            <w:tcW w:w="1413" w:type="dxa"/>
            <w:vMerge w:val="restart"/>
            <w:shd w:val="clear" w:color="auto" w:fill="DEEAF6" w:themeFill="accent1" w:themeFillTint="33"/>
          </w:tcPr>
          <w:p w14:paraId="4A2E610D" w14:textId="77777777" w:rsidR="00DA1656" w:rsidRPr="00DA1656" w:rsidRDefault="00DA1656" w:rsidP="00DA1656">
            <w:pPr>
              <w:jc w:val="both"/>
              <w:rPr>
                <w:b/>
              </w:rPr>
            </w:pPr>
            <w:r w:rsidRPr="00DA1656">
              <w:rPr>
                <w:b/>
              </w:rPr>
              <w:t>Enablers</w:t>
            </w:r>
          </w:p>
        </w:tc>
        <w:tc>
          <w:tcPr>
            <w:tcW w:w="9207" w:type="dxa"/>
            <w:shd w:val="clear" w:color="auto" w:fill="DEEAF6" w:themeFill="accent1" w:themeFillTint="33"/>
          </w:tcPr>
          <w:p w14:paraId="704E1B2B" w14:textId="77777777" w:rsidR="00DA1656" w:rsidRDefault="00DA1656" w:rsidP="00B80567">
            <w:pPr>
              <w:ind w:left="459" w:hanging="459"/>
              <w:jc w:val="both"/>
            </w:pPr>
            <w:r>
              <w:t>6.2</w:t>
            </w:r>
            <w:r>
              <w:tab/>
              <w:t>Develop a targeted regional strategy for the attraction of businesses, investment and migrants</w:t>
            </w:r>
          </w:p>
        </w:tc>
        <w:tc>
          <w:tcPr>
            <w:tcW w:w="1985" w:type="dxa"/>
            <w:shd w:val="clear" w:color="auto" w:fill="DEEAF6" w:themeFill="accent1" w:themeFillTint="33"/>
          </w:tcPr>
          <w:p w14:paraId="7F752C97" w14:textId="77777777" w:rsidR="00DA1656" w:rsidRDefault="00DA1656" w:rsidP="00F9493D">
            <w:pPr>
              <w:jc w:val="both"/>
            </w:pPr>
            <w:r>
              <w:t>Councils, BHB</w:t>
            </w:r>
          </w:p>
        </w:tc>
        <w:tc>
          <w:tcPr>
            <w:tcW w:w="2898" w:type="dxa"/>
            <w:shd w:val="clear" w:color="auto" w:fill="DEEAF6" w:themeFill="accent1" w:themeFillTint="33"/>
          </w:tcPr>
          <w:p w14:paraId="4D3C9351" w14:textId="77777777" w:rsidR="00DA1656" w:rsidRDefault="00DA1656" w:rsidP="00F9493D">
            <w:pPr>
              <w:jc w:val="both"/>
            </w:pPr>
            <w:r>
              <w:t>Iwi, Hapū, NZTE, Private Sector</w:t>
            </w:r>
          </w:p>
        </w:tc>
      </w:tr>
      <w:tr w:rsidR="00DA1656" w14:paraId="4B023D89" w14:textId="77777777" w:rsidTr="00655F29">
        <w:tc>
          <w:tcPr>
            <w:tcW w:w="1413" w:type="dxa"/>
            <w:vMerge/>
            <w:shd w:val="clear" w:color="auto" w:fill="DEEAF6" w:themeFill="accent1" w:themeFillTint="33"/>
          </w:tcPr>
          <w:p w14:paraId="33D20ABD" w14:textId="77777777" w:rsidR="00DA1656" w:rsidRDefault="00DA1656" w:rsidP="00F9493D">
            <w:pPr>
              <w:pStyle w:val="ListParagraph"/>
              <w:ind w:left="313"/>
              <w:jc w:val="both"/>
              <w:rPr>
                <w:b/>
              </w:rPr>
            </w:pPr>
          </w:p>
        </w:tc>
        <w:tc>
          <w:tcPr>
            <w:tcW w:w="9207" w:type="dxa"/>
            <w:shd w:val="clear" w:color="auto" w:fill="DEEAF6" w:themeFill="accent1" w:themeFillTint="33"/>
          </w:tcPr>
          <w:p w14:paraId="1BF2B46D" w14:textId="77777777" w:rsidR="00DA1656" w:rsidRDefault="00DA1656" w:rsidP="00B80567">
            <w:pPr>
              <w:ind w:left="459" w:hanging="459"/>
              <w:jc w:val="both"/>
            </w:pPr>
            <w:r>
              <w:t>6.3</w:t>
            </w:r>
            <w:r>
              <w:tab/>
              <w:t>Undertake specific Food &amp; Beverage global opportunity assessments in order to identity new market-led opportunities for HB business</w:t>
            </w:r>
          </w:p>
        </w:tc>
        <w:tc>
          <w:tcPr>
            <w:tcW w:w="1985" w:type="dxa"/>
            <w:shd w:val="clear" w:color="auto" w:fill="DEEAF6" w:themeFill="accent1" w:themeFillTint="33"/>
          </w:tcPr>
          <w:p w14:paraId="4900832D" w14:textId="77777777" w:rsidR="00DA1656" w:rsidRDefault="00DA1656" w:rsidP="00F9493D">
            <w:pPr>
              <w:jc w:val="both"/>
            </w:pPr>
            <w:r>
              <w:t>BHB</w:t>
            </w:r>
          </w:p>
        </w:tc>
        <w:tc>
          <w:tcPr>
            <w:tcW w:w="2898" w:type="dxa"/>
            <w:shd w:val="clear" w:color="auto" w:fill="DEEAF6" w:themeFill="accent1" w:themeFillTint="33"/>
          </w:tcPr>
          <w:p w14:paraId="33B53D6D" w14:textId="77777777" w:rsidR="00DA1656" w:rsidRDefault="00DA1656" w:rsidP="00F9493D">
            <w:pPr>
              <w:jc w:val="both"/>
            </w:pPr>
            <w:r>
              <w:t>Councils, Iwi, Hapū, MBIE, NZTE, Private Sector</w:t>
            </w:r>
          </w:p>
        </w:tc>
      </w:tr>
      <w:tr w:rsidR="00DA1656" w14:paraId="0C352127" w14:textId="77777777" w:rsidTr="00655F29">
        <w:tc>
          <w:tcPr>
            <w:tcW w:w="1413" w:type="dxa"/>
            <w:vMerge/>
            <w:shd w:val="clear" w:color="auto" w:fill="DEEAF6" w:themeFill="accent1" w:themeFillTint="33"/>
          </w:tcPr>
          <w:p w14:paraId="2FFFA0CA" w14:textId="77777777" w:rsidR="00DA1656" w:rsidRDefault="00DA1656" w:rsidP="00F9493D">
            <w:pPr>
              <w:pStyle w:val="ListParagraph"/>
              <w:ind w:left="313"/>
              <w:jc w:val="both"/>
              <w:rPr>
                <w:b/>
              </w:rPr>
            </w:pPr>
          </w:p>
        </w:tc>
        <w:tc>
          <w:tcPr>
            <w:tcW w:w="9207" w:type="dxa"/>
            <w:shd w:val="clear" w:color="auto" w:fill="DEEAF6" w:themeFill="accent1" w:themeFillTint="33"/>
          </w:tcPr>
          <w:p w14:paraId="7CC82E0F" w14:textId="77777777" w:rsidR="00DA1656" w:rsidRDefault="00DA1656" w:rsidP="00B80567">
            <w:pPr>
              <w:ind w:left="459" w:hanging="459"/>
              <w:jc w:val="both"/>
            </w:pPr>
            <w:r>
              <w:t>6.4</w:t>
            </w:r>
            <w:r>
              <w:tab/>
              <w:t>Support the establishment of the food and beverage supply chain network based on goat and sheep dairy</w:t>
            </w:r>
          </w:p>
        </w:tc>
        <w:tc>
          <w:tcPr>
            <w:tcW w:w="1985" w:type="dxa"/>
            <w:shd w:val="clear" w:color="auto" w:fill="DEEAF6" w:themeFill="accent1" w:themeFillTint="33"/>
          </w:tcPr>
          <w:p w14:paraId="269BFCFF" w14:textId="77777777" w:rsidR="00DA1656" w:rsidRDefault="00DA1656" w:rsidP="00F9493D">
            <w:pPr>
              <w:jc w:val="both"/>
            </w:pPr>
            <w:r>
              <w:t>BHB</w:t>
            </w:r>
          </w:p>
        </w:tc>
        <w:tc>
          <w:tcPr>
            <w:tcW w:w="2898" w:type="dxa"/>
            <w:shd w:val="clear" w:color="auto" w:fill="DEEAF6" w:themeFill="accent1" w:themeFillTint="33"/>
          </w:tcPr>
          <w:p w14:paraId="49458CBE" w14:textId="77777777" w:rsidR="00DA1656" w:rsidRDefault="00DA1656" w:rsidP="00163F72">
            <w:pPr>
              <w:jc w:val="both"/>
            </w:pPr>
            <w:r>
              <w:t>Councils, Iwi, Hapū, MBIE, MPI, Private Sector</w:t>
            </w:r>
          </w:p>
        </w:tc>
      </w:tr>
      <w:tr w:rsidR="00DA1656" w14:paraId="4BABA381" w14:textId="77777777" w:rsidTr="00655F29">
        <w:tc>
          <w:tcPr>
            <w:tcW w:w="1413" w:type="dxa"/>
            <w:vMerge/>
            <w:shd w:val="clear" w:color="auto" w:fill="DEEAF6" w:themeFill="accent1" w:themeFillTint="33"/>
          </w:tcPr>
          <w:p w14:paraId="6D459D9F" w14:textId="77777777" w:rsidR="00DA1656" w:rsidRDefault="00DA1656" w:rsidP="00F9493D">
            <w:pPr>
              <w:pStyle w:val="ListParagraph"/>
              <w:ind w:left="313"/>
              <w:jc w:val="both"/>
              <w:rPr>
                <w:b/>
              </w:rPr>
            </w:pPr>
          </w:p>
        </w:tc>
        <w:tc>
          <w:tcPr>
            <w:tcW w:w="9207" w:type="dxa"/>
            <w:shd w:val="clear" w:color="auto" w:fill="DEEAF6" w:themeFill="accent1" w:themeFillTint="33"/>
          </w:tcPr>
          <w:p w14:paraId="22BCCF67" w14:textId="77777777" w:rsidR="00DA1656" w:rsidRDefault="00DA1656" w:rsidP="00B80567">
            <w:pPr>
              <w:ind w:left="459" w:hanging="459"/>
              <w:jc w:val="both"/>
            </w:pPr>
            <w:r>
              <w:t>6.5</w:t>
            </w:r>
            <w:r>
              <w:tab/>
              <w:t>Develop an agribusiness programme to identify specific issues and opportunities for business development and growth</w:t>
            </w:r>
          </w:p>
        </w:tc>
        <w:tc>
          <w:tcPr>
            <w:tcW w:w="1985" w:type="dxa"/>
            <w:shd w:val="clear" w:color="auto" w:fill="DEEAF6" w:themeFill="accent1" w:themeFillTint="33"/>
          </w:tcPr>
          <w:p w14:paraId="406D78F6" w14:textId="77777777" w:rsidR="00DA1656" w:rsidRDefault="00DA1656" w:rsidP="00F9493D">
            <w:pPr>
              <w:jc w:val="both"/>
            </w:pPr>
            <w:r>
              <w:t>BHB</w:t>
            </w:r>
          </w:p>
        </w:tc>
        <w:tc>
          <w:tcPr>
            <w:tcW w:w="2898" w:type="dxa"/>
            <w:shd w:val="clear" w:color="auto" w:fill="DEEAF6" w:themeFill="accent1" w:themeFillTint="33"/>
          </w:tcPr>
          <w:p w14:paraId="42C64757" w14:textId="77777777" w:rsidR="00DA1656" w:rsidRDefault="00DA1656" w:rsidP="00163F72">
            <w:pPr>
              <w:jc w:val="both"/>
            </w:pPr>
            <w:r>
              <w:t>Councils, Iwi, Hapū, Private Sector</w:t>
            </w:r>
          </w:p>
        </w:tc>
      </w:tr>
    </w:tbl>
    <w:p w14:paraId="12AC6FF8" w14:textId="77777777" w:rsidR="00655F29" w:rsidRDefault="00655F29"/>
    <w:tbl>
      <w:tblPr>
        <w:tblStyle w:val="TableGrid"/>
        <w:tblW w:w="15503" w:type="dxa"/>
        <w:tblLook w:val="04A0" w:firstRow="1" w:lastRow="0" w:firstColumn="1" w:lastColumn="0" w:noHBand="0" w:noVBand="1"/>
      </w:tblPr>
      <w:tblGrid>
        <w:gridCol w:w="1413"/>
        <w:gridCol w:w="9207"/>
        <w:gridCol w:w="1985"/>
        <w:gridCol w:w="2898"/>
      </w:tblGrid>
      <w:tr w:rsidR="001A7731" w:rsidRPr="001A7731" w14:paraId="2F40F639" w14:textId="77777777" w:rsidTr="00655F29">
        <w:tc>
          <w:tcPr>
            <w:tcW w:w="15503" w:type="dxa"/>
            <w:gridSpan w:val="4"/>
            <w:shd w:val="clear" w:color="auto" w:fill="2E74B5" w:themeFill="accent1" w:themeFillShade="BF"/>
          </w:tcPr>
          <w:p w14:paraId="7C504A57" w14:textId="77777777" w:rsidR="00163F72" w:rsidRPr="001A7731" w:rsidRDefault="00163F72" w:rsidP="001A7731">
            <w:pPr>
              <w:pStyle w:val="ListParagraph"/>
              <w:numPr>
                <w:ilvl w:val="0"/>
                <w:numId w:val="13"/>
              </w:numPr>
              <w:spacing w:before="120" w:after="120"/>
              <w:ind w:left="595" w:hanging="595"/>
              <w:contextualSpacing w:val="0"/>
              <w:rPr>
                <w:b/>
                <w:color w:val="FFFFFF" w:themeColor="background1"/>
                <w:sz w:val="24"/>
                <w:szCs w:val="24"/>
              </w:rPr>
            </w:pPr>
            <w:r w:rsidRPr="001A7731">
              <w:rPr>
                <w:b/>
                <w:color w:val="FFFFFF" w:themeColor="background1"/>
                <w:sz w:val="24"/>
                <w:szCs w:val="24"/>
              </w:rPr>
              <w:t>ENHANCE VISITOR SATISFACTION AND INCREASE SPEND</w:t>
            </w:r>
          </w:p>
        </w:tc>
      </w:tr>
      <w:tr w:rsidR="00163F72" w:rsidRPr="00437FA1" w14:paraId="7C1C4A5F" w14:textId="77777777" w:rsidTr="00655F29">
        <w:tc>
          <w:tcPr>
            <w:tcW w:w="1413" w:type="dxa"/>
            <w:shd w:val="clear" w:color="auto" w:fill="9CC2E5" w:themeFill="accent1" w:themeFillTint="99"/>
          </w:tcPr>
          <w:p w14:paraId="6A32C40B" w14:textId="77777777" w:rsidR="00163F72" w:rsidRPr="00437FA1" w:rsidRDefault="00163F72" w:rsidP="00F9493D">
            <w:pPr>
              <w:rPr>
                <w:b/>
              </w:rPr>
            </w:pPr>
            <w:r w:rsidRPr="00437FA1">
              <w:rPr>
                <w:b/>
              </w:rPr>
              <w:t>Work Area</w:t>
            </w:r>
          </w:p>
        </w:tc>
        <w:tc>
          <w:tcPr>
            <w:tcW w:w="9207" w:type="dxa"/>
            <w:shd w:val="clear" w:color="auto" w:fill="9CC2E5" w:themeFill="accent1" w:themeFillTint="99"/>
          </w:tcPr>
          <w:p w14:paraId="3897C3F2" w14:textId="77777777" w:rsidR="00163F72" w:rsidRPr="00437FA1" w:rsidRDefault="00163F72" w:rsidP="00F9493D">
            <w:pPr>
              <w:rPr>
                <w:b/>
              </w:rPr>
            </w:pPr>
            <w:r w:rsidRPr="00437FA1">
              <w:rPr>
                <w:b/>
              </w:rPr>
              <w:t>Actions</w:t>
            </w:r>
          </w:p>
        </w:tc>
        <w:tc>
          <w:tcPr>
            <w:tcW w:w="1985" w:type="dxa"/>
            <w:shd w:val="clear" w:color="auto" w:fill="9CC2E5" w:themeFill="accent1" w:themeFillTint="99"/>
          </w:tcPr>
          <w:p w14:paraId="3144EE9C" w14:textId="77777777" w:rsidR="00163F72" w:rsidRPr="00437FA1" w:rsidRDefault="00163F72" w:rsidP="00F9493D">
            <w:pPr>
              <w:rPr>
                <w:b/>
              </w:rPr>
            </w:pPr>
            <w:r w:rsidRPr="00437FA1">
              <w:rPr>
                <w:b/>
              </w:rPr>
              <w:t>Lead Agency</w:t>
            </w:r>
          </w:p>
        </w:tc>
        <w:tc>
          <w:tcPr>
            <w:tcW w:w="2898" w:type="dxa"/>
            <w:shd w:val="clear" w:color="auto" w:fill="9CC2E5" w:themeFill="accent1" w:themeFillTint="99"/>
          </w:tcPr>
          <w:p w14:paraId="3C82AC64" w14:textId="77777777" w:rsidR="00163F72" w:rsidRPr="00437FA1" w:rsidRDefault="00163F72" w:rsidP="00F9493D">
            <w:pPr>
              <w:rPr>
                <w:b/>
              </w:rPr>
            </w:pPr>
            <w:r w:rsidRPr="00437FA1">
              <w:rPr>
                <w:b/>
              </w:rPr>
              <w:t>Key Partners</w:t>
            </w:r>
          </w:p>
        </w:tc>
      </w:tr>
      <w:tr w:rsidR="00163F72" w14:paraId="71330CF2" w14:textId="77777777" w:rsidTr="00655F29">
        <w:tc>
          <w:tcPr>
            <w:tcW w:w="1413" w:type="dxa"/>
            <w:vMerge w:val="restart"/>
            <w:textDirection w:val="btLr"/>
            <w:vAlign w:val="center"/>
          </w:tcPr>
          <w:p w14:paraId="645E1ABE" w14:textId="77777777" w:rsidR="00163F72" w:rsidRPr="00B80567" w:rsidRDefault="001A7731" w:rsidP="001A7731">
            <w:pPr>
              <w:ind w:left="113" w:right="113"/>
              <w:jc w:val="center"/>
              <w:rPr>
                <w:b/>
              </w:rPr>
            </w:pPr>
            <w:r>
              <w:rPr>
                <w:b/>
              </w:rPr>
              <w:t>Enhance visit satisfaction and increase spend</w:t>
            </w:r>
          </w:p>
        </w:tc>
        <w:tc>
          <w:tcPr>
            <w:tcW w:w="9207" w:type="dxa"/>
          </w:tcPr>
          <w:p w14:paraId="0934CB29" w14:textId="77777777" w:rsidR="00163F72" w:rsidRDefault="00163F72" w:rsidP="001A7731">
            <w:pPr>
              <w:pStyle w:val="ListParagraph"/>
              <w:numPr>
                <w:ilvl w:val="1"/>
                <w:numId w:val="13"/>
              </w:numPr>
              <w:ind w:left="459" w:hanging="459"/>
              <w:jc w:val="both"/>
            </w:pPr>
            <w:r>
              <w:t>Improve collaboration between organisations tasked with tourism product development and infrastructure spend and establish a coordinated approach to develop tourism products and a programme of initiatives in order to optimise visitor spend in HB</w:t>
            </w:r>
          </w:p>
        </w:tc>
        <w:tc>
          <w:tcPr>
            <w:tcW w:w="1985" w:type="dxa"/>
          </w:tcPr>
          <w:p w14:paraId="49629918" w14:textId="77777777" w:rsidR="00163F72" w:rsidRDefault="00163F72" w:rsidP="00F9493D">
            <w:pPr>
              <w:jc w:val="both"/>
            </w:pPr>
            <w:r>
              <w:t>HBRC</w:t>
            </w:r>
          </w:p>
        </w:tc>
        <w:tc>
          <w:tcPr>
            <w:tcW w:w="2898" w:type="dxa"/>
          </w:tcPr>
          <w:p w14:paraId="66980635" w14:textId="77777777" w:rsidR="00163F72" w:rsidRDefault="00163F72" w:rsidP="00163F72">
            <w:pPr>
              <w:jc w:val="both"/>
            </w:pPr>
            <w:r>
              <w:t>Councils, Iwi, Hapū, BHB, HBT, MBIE</w:t>
            </w:r>
          </w:p>
        </w:tc>
      </w:tr>
      <w:tr w:rsidR="00163F72" w14:paraId="73F1C2A1" w14:textId="77777777" w:rsidTr="00204A60">
        <w:trPr>
          <w:trHeight w:val="734"/>
        </w:trPr>
        <w:tc>
          <w:tcPr>
            <w:tcW w:w="1413" w:type="dxa"/>
            <w:vMerge/>
          </w:tcPr>
          <w:p w14:paraId="4E849D1E" w14:textId="77777777" w:rsidR="00163F72" w:rsidRDefault="00163F72" w:rsidP="00F9493D">
            <w:pPr>
              <w:pStyle w:val="ListParagraph"/>
              <w:ind w:left="313"/>
              <w:jc w:val="both"/>
              <w:rPr>
                <w:b/>
              </w:rPr>
            </w:pPr>
          </w:p>
        </w:tc>
        <w:tc>
          <w:tcPr>
            <w:tcW w:w="9207" w:type="dxa"/>
          </w:tcPr>
          <w:p w14:paraId="508C75D1" w14:textId="77777777" w:rsidR="00163F72" w:rsidRDefault="00163F72" w:rsidP="00B80567">
            <w:pPr>
              <w:ind w:left="459" w:hanging="459"/>
              <w:jc w:val="both"/>
            </w:pPr>
            <w:r>
              <w:t>7.2</w:t>
            </w:r>
            <w:r>
              <w:tab/>
              <w:t>Develop a Māori-centred tourism group to increase the experience, the spend and employment opportunities e.g. space launch tourism at Mahia Peninsula</w:t>
            </w:r>
          </w:p>
        </w:tc>
        <w:tc>
          <w:tcPr>
            <w:tcW w:w="1985" w:type="dxa"/>
          </w:tcPr>
          <w:p w14:paraId="3790BEAC" w14:textId="77777777" w:rsidR="00163F72" w:rsidRDefault="00163F72" w:rsidP="00F9493D">
            <w:pPr>
              <w:jc w:val="both"/>
            </w:pPr>
            <w:r>
              <w:t>Iwi, Hapū</w:t>
            </w:r>
          </w:p>
        </w:tc>
        <w:tc>
          <w:tcPr>
            <w:tcW w:w="2898" w:type="dxa"/>
          </w:tcPr>
          <w:p w14:paraId="46EFADF7" w14:textId="77777777" w:rsidR="00163F72" w:rsidRDefault="00163F72" w:rsidP="00163F72">
            <w:pPr>
              <w:jc w:val="both"/>
            </w:pPr>
            <w:r>
              <w:t>Councils, HBT, MBIE, Private Sector</w:t>
            </w:r>
          </w:p>
        </w:tc>
      </w:tr>
      <w:tr w:rsidR="00AB0C01" w14:paraId="6B0D964E" w14:textId="77777777" w:rsidTr="00655F29">
        <w:tc>
          <w:tcPr>
            <w:tcW w:w="1413" w:type="dxa"/>
            <w:vMerge w:val="restart"/>
            <w:shd w:val="clear" w:color="auto" w:fill="DEEAF6" w:themeFill="accent1" w:themeFillTint="33"/>
          </w:tcPr>
          <w:p w14:paraId="1CC49BE4" w14:textId="77777777" w:rsidR="00AB0C01" w:rsidRDefault="00AB0C01" w:rsidP="0030193A">
            <w:pPr>
              <w:pStyle w:val="ListParagraph"/>
              <w:ind w:left="29"/>
              <w:rPr>
                <w:b/>
              </w:rPr>
            </w:pPr>
            <w:r>
              <w:rPr>
                <w:b/>
              </w:rPr>
              <w:t>Enablers</w:t>
            </w:r>
          </w:p>
        </w:tc>
        <w:tc>
          <w:tcPr>
            <w:tcW w:w="9207" w:type="dxa"/>
            <w:shd w:val="clear" w:color="auto" w:fill="DEEAF6" w:themeFill="accent1" w:themeFillTint="33"/>
          </w:tcPr>
          <w:p w14:paraId="3D9D47FB" w14:textId="77777777" w:rsidR="00AB0C01" w:rsidRDefault="00AB0C01" w:rsidP="00B80567">
            <w:pPr>
              <w:ind w:left="459" w:hanging="459"/>
              <w:jc w:val="both"/>
            </w:pPr>
            <w:r>
              <w:t>7.3</w:t>
            </w:r>
            <w:r>
              <w:tab/>
              <w:t>Improve collaboration between the tourism industry and educational institutes to improve staff training</w:t>
            </w:r>
          </w:p>
        </w:tc>
        <w:tc>
          <w:tcPr>
            <w:tcW w:w="1985" w:type="dxa"/>
            <w:shd w:val="clear" w:color="auto" w:fill="DEEAF6" w:themeFill="accent1" w:themeFillTint="33"/>
          </w:tcPr>
          <w:p w14:paraId="55DF2CF7" w14:textId="77777777" w:rsidR="00AB0C01" w:rsidRDefault="00AB0C01" w:rsidP="00F9493D">
            <w:pPr>
              <w:jc w:val="both"/>
            </w:pPr>
            <w:r>
              <w:t>EIT</w:t>
            </w:r>
          </w:p>
        </w:tc>
        <w:tc>
          <w:tcPr>
            <w:tcW w:w="2898" w:type="dxa"/>
            <w:shd w:val="clear" w:color="auto" w:fill="DEEAF6" w:themeFill="accent1" w:themeFillTint="33"/>
          </w:tcPr>
          <w:p w14:paraId="6DCCF631" w14:textId="77777777" w:rsidR="00AB0C01" w:rsidRDefault="00AB0C01" w:rsidP="00F9493D">
            <w:pPr>
              <w:jc w:val="both"/>
            </w:pPr>
            <w:r>
              <w:t>TEOs, Private Sector, HBT</w:t>
            </w:r>
          </w:p>
        </w:tc>
      </w:tr>
      <w:tr w:rsidR="00AB0C01" w14:paraId="662A6B01" w14:textId="77777777" w:rsidTr="00655F29">
        <w:tc>
          <w:tcPr>
            <w:tcW w:w="1413" w:type="dxa"/>
            <w:vMerge/>
            <w:shd w:val="clear" w:color="auto" w:fill="DEEAF6" w:themeFill="accent1" w:themeFillTint="33"/>
          </w:tcPr>
          <w:p w14:paraId="034C2CBE" w14:textId="77777777" w:rsidR="00AB0C01" w:rsidRDefault="00AB0C01" w:rsidP="00F9493D">
            <w:pPr>
              <w:pStyle w:val="ListParagraph"/>
              <w:ind w:left="313"/>
              <w:jc w:val="both"/>
              <w:rPr>
                <w:b/>
              </w:rPr>
            </w:pPr>
          </w:p>
        </w:tc>
        <w:tc>
          <w:tcPr>
            <w:tcW w:w="9207" w:type="dxa"/>
            <w:shd w:val="clear" w:color="auto" w:fill="DEEAF6" w:themeFill="accent1" w:themeFillTint="33"/>
          </w:tcPr>
          <w:p w14:paraId="1C5D38FC" w14:textId="77777777" w:rsidR="00AB0C01" w:rsidRDefault="00AB0C01" w:rsidP="00B80567">
            <w:pPr>
              <w:ind w:left="459" w:hanging="459"/>
              <w:jc w:val="both"/>
            </w:pPr>
            <w:r>
              <w:t>7.4</w:t>
            </w:r>
            <w:r>
              <w:tab/>
              <w:t>Support and resource continued collaboration between organisations responsible for events</w:t>
            </w:r>
          </w:p>
        </w:tc>
        <w:tc>
          <w:tcPr>
            <w:tcW w:w="1985" w:type="dxa"/>
            <w:shd w:val="clear" w:color="auto" w:fill="DEEAF6" w:themeFill="accent1" w:themeFillTint="33"/>
          </w:tcPr>
          <w:p w14:paraId="3F5FEBB9" w14:textId="77777777" w:rsidR="00AB0C01" w:rsidRDefault="00AB0C01" w:rsidP="00F9493D">
            <w:pPr>
              <w:jc w:val="both"/>
            </w:pPr>
            <w:r>
              <w:t>HBT</w:t>
            </w:r>
          </w:p>
        </w:tc>
        <w:tc>
          <w:tcPr>
            <w:tcW w:w="2898" w:type="dxa"/>
            <w:shd w:val="clear" w:color="auto" w:fill="DEEAF6" w:themeFill="accent1" w:themeFillTint="33"/>
          </w:tcPr>
          <w:p w14:paraId="5DE2F052" w14:textId="77777777" w:rsidR="00AB0C01" w:rsidRDefault="00AB0C01" w:rsidP="00F9493D">
            <w:pPr>
              <w:jc w:val="both"/>
            </w:pPr>
            <w:r>
              <w:t>Councils, Iwi, Hapū, MBIE</w:t>
            </w:r>
          </w:p>
        </w:tc>
      </w:tr>
      <w:tr w:rsidR="00AB0C01" w14:paraId="7D0527DD" w14:textId="77777777" w:rsidTr="00655F29">
        <w:tc>
          <w:tcPr>
            <w:tcW w:w="1413" w:type="dxa"/>
            <w:vMerge/>
            <w:shd w:val="clear" w:color="auto" w:fill="DEEAF6" w:themeFill="accent1" w:themeFillTint="33"/>
          </w:tcPr>
          <w:p w14:paraId="0457F0D0" w14:textId="77777777" w:rsidR="00AB0C01" w:rsidRDefault="00AB0C01" w:rsidP="00F9493D">
            <w:pPr>
              <w:pStyle w:val="ListParagraph"/>
              <w:ind w:left="313"/>
              <w:jc w:val="both"/>
              <w:rPr>
                <w:b/>
              </w:rPr>
            </w:pPr>
          </w:p>
        </w:tc>
        <w:tc>
          <w:tcPr>
            <w:tcW w:w="9207" w:type="dxa"/>
            <w:shd w:val="clear" w:color="auto" w:fill="DEEAF6" w:themeFill="accent1" w:themeFillTint="33"/>
          </w:tcPr>
          <w:p w14:paraId="3CBE212C" w14:textId="77777777" w:rsidR="00AB0C01" w:rsidRDefault="00AB0C01" w:rsidP="00B80567">
            <w:pPr>
              <w:ind w:left="459" w:hanging="459"/>
              <w:jc w:val="both"/>
            </w:pPr>
            <w:r>
              <w:t>7.5</w:t>
            </w:r>
            <w:r>
              <w:tab/>
              <w:t>Undertake a feasibility study for a Napier to Gisborne cycleway</w:t>
            </w:r>
          </w:p>
        </w:tc>
        <w:tc>
          <w:tcPr>
            <w:tcW w:w="1985" w:type="dxa"/>
            <w:shd w:val="clear" w:color="auto" w:fill="DEEAF6" w:themeFill="accent1" w:themeFillTint="33"/>
          </w:tcPr>
          <w:p w14:paraId="650B6501" w14:textId="77777777" w:rsidR="00AB0C01" w:rsidRDefault="00AB0C01" w:rsidP="00F9493D">
            <w:pPr>
              <w:jc w:val="both"/>
            </w:pPr>
            <w:r>
              <w:t>HBT</w:t>
            </w:r>
          </w:p>
        </w:tc>
        <w:tc>
          <w:tcPr>
            <w:tcW w:w="2898" w:type="dxa"/>
            <w:shd w:val="clear" w:color="auto" w:fill="DEEAF6" w:themeFill="accent1" w:themeFillTint="33"/>
          </w:tcPr>
          <w:p w14:paraId="012ED745" w14:textId="77777777" w:rsidR="00AB0C01" w:rsidRDefault="00AB0C01" w:rsidP="00F9493D">
            <w:pPr>
              <w:jc w:val="both"/>
            </w:pPr>
            <w:r>
              <w:t>Councils, MBIE</w:t>
            </w:r>
          </w:p>
        </w:tc>
      </w:tr>
    </w:tbl>
    <w:p w14:paraId="49D73329" w14:textId="77777777" w:rsidR="00163F72" w:rsidRDefault="00163F72"/>
    <w:sectPr w:rsidR="00163F72" w:rsidSect="00655F29">
      <w:pgSz w:w="16840" w:h="23814" w:code="8"/>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Calibri Light">
    <w:altName w:val="Consolas"/>
    <w:charset w:val="00"/>
    <w:family w:val="swiss"/>
    <w:pitch w:val="variable"/>
    <w:sig w:usb0="A00002EF" w:usb1="4000207B" w:usb2="00000000" w:usb3="00000000" w:csb0="0000019F" w:csb1="00000000"/>
  </w:font>
  <w:font w:name="Calibri">
    <w:panose1 w:val="020F0502020204030204"/>
    <w:charset w:val="00"/>
    <w:family w:val="auto"/>
    <w:pitch w:val="variable"/>
    <w:sig w:usb0="A00002EF" w:usb1="4000207B" w:usb2="00000000" w:usb3="00000000" w:csb0="0000009F" w:csb1="00000000"/>
  </w:font>
  <w:font w:name="Segoe UI">
    <w:panose1 w:val="00000000000000000000"/>
    <w:charset w:val="00"/>
    <w:family w:val="swiss"/>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16ED5"/>
    <w:multiLevelType w:val="hybridMultilevel"/>
    <w:tmpl w:val="D7D47AD8"/>
    <w:lvl w:ilvl="0" w:tplc="B63A567A">
      <w:start w:val="1"/>
      <w:numFmt w:val="decimal"/>
      <w:lvlText w:val="%1&gt;"/>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0A312014"/>
    <w:multiLevelType w:val="hybridMultilevel"/>
    <w:tmpl w:val="A78AEBD4"/>
    <w:lvl w:ilvl="0" w:tplc="E73EEDDE">
      <w:start w:val="1"/>
      <w:numFmt w:val="decimal"/>
      <w:lvlText w:val="2.%1"/>
      <w:lvlJc w:val="left"/>
      <w:pPr>
        <w:ind w:left="720" w:hanging="360"/>
      </w:pPr>
      <w:rPr>
        <w:rFonts w:ascii="Calibri Light" w:hAnsi="Calibri Light" w:hint="default"/>
        <w:sz w:val="22"/>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0F5A1A75"/>
    <w:multiLevelType w:val="hybridMultilevel"/>
    <w:tmpl w:val="F0D6C2EC"/>
    <w:lvl w:ilvl="0" w:tplc="131C934A">
      <w:start w:val="1"/>
      <w:numFmt w:val="decimal"/>
      <w:lvlText w:val="4.%1"/>
      <w:lvlJc w:val="left"/>
      <w:pPr>
        <w:ind w:left="720" w:hanging="360"/>
      </w:pPr>
      <w:rPr>
        <w:rFonts w:ascii="Calibri Light" w:hAnsi="Calibri Light" w:hint="default"/>
        <w:sz w:val="22"/>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17902A2F"/>
    <w:multiLevelType w:val="multilevel"/>
    <w:tmpl w:val="E07C988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1ACB08F8"/>
    <w:multiLevelType w:val="multilevel"/>
    <w:tmpl w:val="A6CC648C"/>
    <w:lvl w:ilvl="0">
      <w:start w:val="4"/>
      <w:numFmt w:val="decimal"/>
      <w:lvlText w:val="%1"/>
      <w:lvlJc w:val="left"/>
      <w:pPr>
        <w:ind w:left="435" w:hanging="435"/>
      </w:pPr>
      <w:rPr>
        <w:rFonts w:hint="default"/>
      </w:rPr>
    </w:lvl>
    <w:lvl w:ilvl="1">
      <w:start w:val="2"/>
      <w:numFmt w:val="decimal"/>
      <w:lvlText w:val="%1.%2"/>
      <w:lvlJc w:val="left"/>
      <w:pPr>
        <w:ind w:left="615" w:hanging="43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5">
    <w:nsid w:val="33EC18DA"/>
    <w:multiLevelType w:val="hybridMultilevel"/>
    <w:tmpl w:val="74463D1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nsid w:val="36743D5F"/>
    <w:multiLevelType w:val="hybridMultilevel"/>
    <w:tmpl w:val="57FA6A72"/>
    <w:lvl w:ilvl="0" w:tplc="E73EEDDE">
      <w:start w:val="1"/>
      <w:numFmt w:val="decimal"/>
      <w:lvlText w:val="2.%1"/>
      <w:lvlJc w:val="left"/>
      <w:pPr>
        <w:ind w:left="720" w:hanging="360"/>
      </w:pPr>
      <w:rPr>
        <w:rFonts w:ascii="Calibri Light" w:hAnsi="Calibri Light" w:hint="default"/>
        <w:sz w:val="22"/>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nsid w:val="443D07AE"/>
    <w:multiLevelType w:val="hybridMultilevel"/>
    <w:tmpl w:val="930A816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
    <w:nsid w:val="4FDE3FE2"/>
    <w:multiLevelType w:val="hybridMultilevel"/>
    <w:tmpl w:val="57FA6A72"/>
    <w:lvl w:ilvl="0" w:tplc="E73EEDDE">
      <w:start w:val="1"/>
      <w:numFmt w:val="decimal"/>
      <w:lvlText w:val="2.%1"/>
      <w:lvlJc w:val="left"/>
      <w:pPr>
        <w:ind w:left="720" w:hanging="360"/>
      </w:pPr>
      <w:rPr>
        <w:rFonts w:ascii="Calibri Light" w:hAnsi="Calibri Light" w:hint="default"/>
        <w:sz w:val="22"/>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nsid w:val="74CE54DB"/>
    <w:multiLevelType w:val="multilevel"/>
    <w:tmpl w:val="D35299B0"/>
    <w:lvl w:ilvl="0">
      <w:start w:val="1"/>
      <w:numFmt w:val="decimal"/>
      <w:lvlText w:val="%1."/>
      <w:lvlJc w:val="left"/>
      <w:pPr>
        <w:ind w:left="720" w:hanging="360"/>
      </w:pPr>
      <w:rPr>
        <w:rFonts w:hint="default"/>
      </w:rPr>
    </w:lvl>
    <w:lvl w:ilvl="1">
      <w:start w:val="2"/>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nsid w:val="759C34B5"/>
    <w:multiLevelType w:val="multilevel"/>
    <w:tmpl w:val="63681CD8"/>
    <w:lvl w:ilvl="0">
      <w:start w:val="6"/>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11">
    <w:nsid w:val="75E47920"/>
    <w:multiLevelType w:val="hybridMultilevel"/>
    <w:tmpl w:val="AA44A732"/>
    <w:lvl w:ilvl="0" w:tplc="6B283542">
      <w:start w:val="1"/>
      <w:numFmt w:val="decimal"/>
      <w:lvlText w:val="4.%1"/>
      <w:lvlJc w:val="left"/>
      <w:pPr>
        <w:ind w:left="720" w:hanging="360"/>
      </w:pPr>
      <w:rPr>
        <w:rFonts w:ascii="Calibri Light" w:hAnsi="Calibri Light" w:hint="default"/>
        <w:sz w:val="22"/>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nsid w:val="7E6C4630"/>
    <w:multiLevelType w:val="hybridMultilevel"/>
    <w:tmpl w:val="89B8BC72"/>
    <w:lvl w:ilvl="0" w:tplc="94C272A4">
      <w:start w:val="1"/>
      <w:numFmt w:val="decimal"/>
      <w:lvlText w:val="3.%1"/>
      <w:lvlJc w:val="left"/>
      <w:pPr>
        <w:ind w:left="720" w:hanging="360"/>
      </w:pPr>
      <w:rPr>
        <w:rFonts w:ascii="Calibri Light" w:hAnsi="Calibri Light" w:hint="default"/>
        <w:sz w:val="22"/>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0"/>
  </w:num>
  <w:num w:numId="2">
    <w:abstractNumId w:val="7"/>
  </w:num>
  <w:num w:numId="3">
    <w:abstractNumId w:val="5"/>
  </w:num>
  <w:num w:numId="4">
    <w:abstractNumId w:val="9"/>
  </w:num>
  <w:num w:numId="5">
    <w:abstractNumId w:val="3"/>
  </w:num>
  <w:num w:numId="6">
    <w:abstractNumId w:val="1"/>
  </w:num>
  <w:num w:numId="7">
    <w:abstractNumId w:val="6"/>
  </w:num>
  <w:num w:numId="8">
    <w:abstractNumId w:val="8"/>
  </w:num>
  <w:num w:numId="9">
    <w:abstractNumId w:val="12"/>
  </w:num>
  <w:num w:numId="10">
    <w:abstractNumId w:val="2"/>
  </w:num>
  <w:num w:numId="11">
    <w:abstractNumId w:val="11"/>
  </w:num>
  <w:num w:numId="12">
    <w:abstractNumId w:val="4"/>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FA1"/>
    <w:rsid w:val="000230F3"/>
    <w:rsid w:val="000243B0"/>
    <w:rsid w:val="0004040E"/>
    <w:rsid w:val="00083AD1"/>
    <w:rsid w:val="00093F95"/>
    <w:rsid w:val="000A76F9"/>
    <w:rsid w:val="00163F72"/>
    <w:rsid w:val="001A7731"/>
    <w:rsid w:val="00204A60"/>
    <w:rsid w:val="00221202"/>
    <w:rsid w:val="002746C3"/>
    <w:rsid w:val="002E0E60"/>
    <w:rsid w:val="0030193A"/>
    <w:rsid w:val="00437FA1"/>
    <w:rsid w:val="004A5181"/>
    <w:rsid w:val="006346AB"/>
    <w:rsid w:val="00655F29"/>
    <w:rsid w:val="006B56D4"/>
    <w:rsid w:val="006E7617"/>
    <w:rsid w:val="00766AD4"/>
    <w:rsid w:val="008610B5"/>
    <w:rsid w:val="00940D09"/>
    <w:rsid w:val="00AA148D"/>
    <w:rsid w:val="00AB0C01"/>
    <w:rsid w:val="00B80567"/>
    <w:rsid w:val="00C42A18"/>
    <w:rsid w:val="00C83BD4"/>
    <w:rsid w:val="00D334B7"/>
    <w:rsid w:val="00DA1656"/>
    <w:rsid w:val="00EB4A78"/>
    <w:rsid w:val="00ED441B"/>
    <w:rsid w:val="00F02742"/>
    <w:rsid w:val="00F07C6A"/>
    <w:rsid w:val="00FA2C39"/>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A27D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37F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37FA1"/>
    <w:pPr>
      <w:ind w:left="720"/>
      <w:contextualSpacing/>
    </w:pPr>
  </w:style>
  <w:style w:type="paragraph" w:styleId="BalloonText">
    <w:name w:val="Balloon Text"/>
    <w:basedOn w:val="Normal"/>
    <w:link w:val="BalloonTextChar"/>
    <w:uiPriority w:val="99"/>
    <w:semiHidden/>
    <w:unhideWhenUsed/>
    <w:rsid w:val="001A773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7731"/>
    <w:rPr>
      <w:rFonts w:ascii="Segoe UI" w:hAnsi="Segoe UI" w:cs="Segoe UI"/>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37F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37FA1"/>
    <w:pPr>
      <w:ind w:left="720"/>
      <w:contextualSpacing/>
    </w:pPr>
  </w:style>
  <w:style w:type="paragraph" w:styleId="BalloonText">
    <w:name w:val="Balloon Text"/>
    <w:basedOn w:val="Normal"/>
    <w:link w:val="BalloonTextChar"/>
    <w:uiPriority w:val="99"/>
    <w:semiHidden/>
    <w:unhideWhenUsed/>
    <w:rsid w:val="001A773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773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1453</Words>
  <Characters>8284</Characters>
  <Application>Microsoft Macintosh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Hawkes Bay DHB</Company>
  <LinksUpToDate>false</LinksUpToDate>
  <CharactersWithSpaces>9718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Lana Bartlett</dc:creator>
  <cp:keywords/>
  <dc:description/>
  <cp:lastModifiedBy>PDC</cp:lastModifiedBy>
  <cp:revision>3</cp:revision>
  <cp:lastPrinted>2017-06-23T01:34:00Z</cp:lastPrinted>
  <dcterms:created xsi:type="dcterms:W3CDTF">2017-08-09T02:13:00Z</dcterms:created>
  <dcterms:modified xsi:type="dcterms:W3CDTF">2017-08-09T02:14:00Z</dcterms:modified>
</cp:coreProperties>
</file>